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ACD3F" w14:textId="2060541C" w:rsidR="00EB1B97" w:rsidRPr="00412E3C" w:rsidRDefault="00EB1B97" w:rsidP="00EB1B97">
      <w:pPr>
        <w:tabs>
          <w:tab w:val="center" w:pos="4536"/>
          <w:tab w:val="right" w:pos="8280"/>
          <w:tab w:val="right" w:pos="9639"/>
        </w:tabs>
        <w:spacing w:after="0"/>
        <w:ind w:right="2"/>
        <w:rPr>
          <w:rFonts w:ascii="Arial" w:eastAsia="Batang" w:hAnsi="Arial" w:cs="Arial"/>
          <w:b/>
          <w:bCs/>
          <w:sz w:val="28"/>
          <w:szCs w:val="24"/>
        </w:rPr>
      </w:pPr>
      <w:bookmarkStart w:id="0" w:name="_GoBack"/>
      <w:bookmarkEnd w:id="0"/>
      <w:r w:rsidRPr="00412E3C">
        <w:rPr>
          <w:rFonts w:ascii="Arial" w:eastAsia="Batang" w:hAnsi="Arial" w:cs="Arial"/>
          <w:b/>
          <w:bCs/>
          <w:sz w:val="28"/>
          <w:szCs w:val="24"/>
        </w:rPr>
        <w:t>3GPP TSG RAN WG1 #9</w:t>
      </w:r>
      <w:r>
        <w:rPr>
          <w:rFonts w:ascii="Arial" w:eastAsia="Batang" w:hAnsi="Arial" w:cs="Arial"/>
          <w:b/>
          <w:bCs/>
          <w:sz w:val="28"/>
          <w:szCs w:val="24"/>
        </w:rPr>
        <w:t>8</w:t>
      </w:r>
      <w:r w:rsidRPr="00412E3C">
        <w:rPr>
          <w:rFonts w:ascii="Arial" w:eastAsia="Batang" w:hAnsi="Arial" w:cs="Arial"/>
          <w:b/>
          <w:bCs/>
          <w:sz w:val="28"/>
          <w:szCs w:val="24"/>
        </w:rPr>
        <w:tab/>
      </w:r>
      <w:r w:rsidRPr="00412E3C">
        <w:rPr>
          <w:rFonts w:ascii="Arial" w:eastAsia="Batang" w:hAnsi="Arial" w:cs="Arial"/>
          <w:b/>
          <w:bCs/>
          <w:sz w:val="28"/>
          <w:szCs w:val="24"/>
        </w:rPr>
        <w:tab/>
      </w:r>
      <w:r>
        <w:rPr>
          <w:rFonts w:ascii="Arial" w:eastAsia="Batang" w:hAnsi="Arial" w:cs="Arial"/>
          <w:b/>
          <w:bCs/>
          <w:sz w:val="28"/>
          <w:szCs w:val="24"/>
        </w:rPr>
        <w:t xml:space="preserve">                         </w:t>
      </w:r>
      <w:r w:rsidRPr="00412E3C">
        <w:rPr>
          <w:rFonts w:ascii="Arial" w:eastAsia="Batang" w:hAnsi="Arial" w:cs="Arial"/>
          <w:b/>
          <w:bCs/>
          <w:sz w:val="28"/>
          <w:szCs w:val="24"/>
        </w:rPr>
        <w:t>R1-19</w:t>
      </w:r>
      <w:r>
        <w:rPr>
          <w:rFonts w:ascii="Arial" w:eastAsia="Batang" w:hAnsi="Arial" w:cs="Arial"/>
          <w:b/>
          <w:bCs/>
          <w:sz w:val="28"/>
          <w:szCs w:val="24"/>
        </w:rPr>
        <w:t>0</w:t>
      </w:r>
      <w:r w:rsidRPr="002B7C34">
        <w:rPr>
          <w:rFonts w:ascii="Arial" w:eastAsia="Batang" w:hAnsi="Arial" w:cs="Arial"/>
          <w:b/>
          <w:bCs/>
          <w:sz w:val="28"/>
          <w:szCs w:val="24"/>
        </w:rPr>
        <w:t>823</w:t>
      </w:r>
      <w:r>
        <w:rPr>
          <w:rFonts w:ascii="Arial" w:eastAsia="Batang" w:hAnsi="Arial" w:cs="Arial"/>
          <w:b/>
          <w:bCs/>
          <w:sz w:val="28"/>
          <w:szCs w:val="24"/>
        </w:rPr>
        <w:t>3</w:t>
      </w:r>
    </w:p>
    <w:p w14:paraId="3170C1B4" w14:textId="77777777" w:rsidR="00EB1B97" w:rsidRPr="00412E3C" w:rsidRDefault="00EB1B97" w:rsidP="00EB1B97">
      <w:pPr>
        <w:tabs>
          <w:tab w:val="center" w:pos="4536"/>
          <w:tab w:val="right" w:pos="9072"/>
        </w:tabs>
        <w:spacing w:after="0"/>
        <w:rPr>
          <w:rFonts w:ascii="Arial" w:eastAsia="MS Mincho" w:hAnsi="Arial" w:cs="Arial"/>
          <w:b/>
          <w:bCs/>
          <w:sz w:val="28"/>
          <w:szCs w:val="24"/>
          <w:lang w:eastAsia="ja-JP"/>
        </w:rPr>
      </w:pPr>
      <w:r w:rsidRPr="002B7C34">
        <w:rPr>
          <w:rFonts w:ascii="Arial" w:eastAsia="MS Mincho" w:hAnsi="Arial" w:cs="Arial"/>
          <w:b/>
          <w:bCs/>
          <w:sz w:val="28"/>
          <w:szCs w:val="24"/>
          <w:lang w:eastAsia="ja-JP"/>
        </w:rPr>
        <w:t>Prague, CZ, August 26</w:t>
      </w:r>
      <w:r w:rsidRPr="002B7C34">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Pr="002B7C34">
        <w:rPr>
          <w:rFonts w:ascii="Arial" w:eastAsia="MS Mincho" w:hAnsi="Arial" w:cs="Arial"/>
          <w:b/>
          <w:bCs/>
          <w:sz w:val="28"/>
          <w:szCs w:val="24"/>
          <w:lang w:eastAsia="ja-JP"/>
        </w:rPr>
        <w:t>– 30</w:t>
      </w:r>
      <w:r w:rsidRPr="002B7C34">
        <w:rPr>
          <w:rFonts w:ascii="Arial" w:eastAsia="MS Mincho" w:hAnsi="Arial" w:cs="Arial"/>
          <w:b/>
          <w:bCs/>
          <w:sz w:val="28"/>
          <w:szCs w:val="24"/>
          <w:vertAlign w:val="superscript"/>
          <w:lang w:eastAsia="ja-JP"/>
        </w:rPr>
        <w:t>th</w:t>
      </w:r>
      <w:r w:rsidRPr="002B7C34">
        <w:rPr>
          <w:rFonts w:ascii="Arial" w:eastAsia="MS Mincho" w:hAnsi="Arial" w:cs="Arial"/>
          <w:b/>
          <w:bCs/>
          <w:sz w:val="28"/>
          <w:szCs w:val="24"/>
          <w:lang w:eastAsia="ja-JP"/>
        </w:rPr>
        <w:t>, 2019</w:t>
      </w:r>
    </w:p>
    <w:p w14:paraId="65F465CB" w14:textId="77777777" w:rsidR="008C767F" w:rsidRDefault="008C767F" w:rsidP="00FB64C7">
      <w:pPr>
        <w:pStyle w:val="CRCoverPage"/>
        <w:tabs>
          <w:tab w:val="left" w:pos="1980"/>
        </w:tabs>
        <w:contextualSpacing/>
        <w:jc w:val="both"/>
        <w:rPr>
          <w:rFonts w:ascii="Times New Roman" w:hAnsi="Times New Roman"/>
          <w:b/>
          <w:bCs/>
          <w:sz w:val="24"/>
          <w:lang w:val="en-US"/>
        </w:rPr>
      </w:pPr>
    </w:p>
    <w:p w14:paraId="6FA141D4" w14:textId="3BE5477D" w:rsidR="00FA20F7" w:rsidRPr="00BA2A9E" w:rsidRDefault="00FA20F7"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Agenda Item:</w:t>
      </w:r>
      <w:r w:rsidRPr="00BA2A9E">
        <w:rPr>
          <w:rFonts w:ascii="Arial" w:hAnsi="Arial" w:cs="Arial"/>
          <w:b/>
          <w:sz w:val="24"/>
        </w:rPr>
        <w:tab/>
      </w:r>
      <w:r w:rsidR="001375CD" w:rsidRPr="00BA2A9E">
        <w:rPr>
          <w:rFonts w:ascii="Arial" w:hAnsi="Arial" w:cs="Arial"/>
          <w:b/>
          <w:sz w:val="24"/>
        </w:rPr>
        <w:t>7</w:t>
      </w:r>
      <w:r w:rsidR="00E246F8" w:rsidRPr="00BA2A9E">
        <w:rPr>
          <w:rFonts w:ascii="Arial" w:hAnsi="Arial" w:cs="Arial"/>
          <w:b/>
          <w:sz w:val="24"/>
        </w:rPr>
        <w:t>.</w:t>
      </w:r>
      <w:r w:rsidR="00F17C46" w:rsidRPr="00BA2A9E">
        <w:rPr>
          <w:rFonts w:ascii="Arial" w:hAnsi="Arial" w:cs="Arial"/>
          <w:b/>
          <w:sz w:val="24"/>
        </w:rPr>
        <w:t>2</w:t>
      </w:r>
      <w:r w:rsidR="000D2FB2" w:rsidRPr="00BA2A9E">
        <w:rPr>
          <w:rFonts w:ascii="Arial" w:hAnsi="Arial" w:cs="Arial"/>
          <w:b/>
          <w:sz w:val="24"/>
        </w:rPr>
        <w:t>.</w:t>
      </w:r>
      <w:r w:rsidR="0030752E" w:rsidRPr="00BA2A9E">
        <w:rPr>
          <w:rFonts w:ascii="Arial" w:hAnsi="Arial" w:cs="Arial"/>
          <w:b/>
          <w:sz w:val="24"/>
        </w:rPr>
        <w:t>8.</w:t>
      </w:r>
      <w:r w:rsidR="00233167" w:rsidRPr="00BA2A9E">
        <w:rPr>
          <w:rFonts w:ascii="Arial" w:hAnsi="Arial" w:cs="Arial"/>
          <w:b/>
          <w:sz w:val="24"/>
        </w:rPr>
        <w:t>3</w:t>
      </w:r>
    </w:p>
    <w:p w14:paraId="186753AF" w14:textId="30B057C5" w:rsidR="00FA20F7" w:rsidRPr="00BA2A9E" w:rsidRDefault="0092027E"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Source:</w:t>
      </w:r>
      <w:r w:rsidRPr="00BA2A9E">
        <w:rPr>
          <w:rFonts w:ascii="Arial" w:hAnsi="Arial" w:cs="Arial"/>
          <w:b/>
          <w:sz w:val="24"/>
        </w:rPr>
        <w:tab/>
        <w:t>InterDigital</w:t>
      </w:r>
      <w:r w:rsidR="00220782" w:rsidRPr="00BA2A9E">
        <w:rPr>
          <w:rFonts w:ascii="Arial" w:hAnsi="Arial" w:cs="Arial"/>
          <w:b/>
          <w:sz w:val="24"/>
        </w:rPr>
        <w:t>,</w:t>
      </w:r>
      <w:r w:rsidR="00E17A3B" w:rsidRPr="00BA2A9E">
        <w:rPr>
          <w:rFonts w:ascii="Arial" w:hAnsi="Arial" w:cs="Arial"/>
          <w:b/>
          <w:sz w:val="24"/>
        </w:rPr>
        <w:t xml:space="preserve"> </w:t>
      </w:r>
      <w:r w:rsidR="001E0E46" w:rsidRPr="00BA2A9E">
        <w:rPr>
          <w:rFonts w:ascii="Arial" w:hAnsi="Arial" w:cs="Arial"/>
          <w:b/>
          <w:sz w:val="24"/>
        </w:rPr>
        <w:t>Inc.</w:t>
      </w:r>
    </w:p>
    <w:p w14:paraId="4F02292E" w14:textId="7735007C" w:rsidR="00FA20F7" w:rsidRPr="00BA2A9E" w:rsidRDefault="00FA20F7"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Title:</w:t>
      </w:r>
      <w:r w:rsidRPr="00BA2A9E">
        <w:rPr>
          <w:rFonts w:ascii="Arial" w:hAnsi="Arial" w:cs="Arial"/>
          <w:b/>
          <w:sz w:val="24"/>
        </w:rPr>
        <w:tab/>
      </w:r>
      <w:r w:rsidR="00E30E4F" w:rsidRPr="00E30E4F">
        <w:rPr>
          <w:rFonts w:ascii="Arial" w:hAnsi="Arial" w:cs="Arial"/>
          <w:b/>
          <w:sz w:val="24"/>
        </w:rPr>
        <w:t>Views on Panel Activation and Deactivation</w:t>
      </w:r>
    </w:p>
    <w:p w14:paraId="20F2A3ED" w14:textId="3A078327" w:rsidR="00FA20F7" w:rsidRPr="00BA2A9E" w:rsidRDefault="00A51E32"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Document for:</w:t>
      </w:r>
      <w:r w:rsidRPr="00BA2A9E">
        <w:rPr>
          <w:rFonts w:ascii="Arial" w:hAnsi="Arial" w:cs="Arial"/>
          <w:b/>
          <w:sz w:val="24"/>
        </w:rPr>
        <w:tab/>
        <w:t>Discussion</w:t>
      </w:r>
      <w:r w:rsidR="00F17C46" w:rsidRPr="00BA2A9E">
        <w:rPr>
          <w:rFonts w:ascii="Arial" w:hAnsi="Arial" w:cs="Arial"/>
          <w:b/>
          <w:sz w:val="24"/>
        </w:rPr>
        <w:t xml:space="preserve"> and Decision</w:t>
      </w:r>
    </w:p>
    <w:p w14:paraId="45A92109" w14:textId="77777777" w:rsidR="00261A3A" w:rsidRPr="00347C94" w:rsidRDefault="00A35469" w:rsidP="00FB64C7">
      <w:pPr>
        <w:pStyle w:val="Heading1"/>
        <w:contextualSpacing/>
        <w:rPr>
          <w:smallCaps/>
        </w:rPr>
      </w:pPr>
      <w:bookmarkStart w:id="1" w:name="_Ref513464071"/>
      <w:r w:rsidRPr="00347C94">
        <w:rPr>
          <w:smallCaps/>
        </w:rPr>
        <w:t>Introduction</w:t>
      </w:r>
      <w:bookmarkEnd w:id="1"/>
    </w:p>
    <w:p w14:paraId="7A147719" w14:textId="234620CC" w:rsidR="004156F7" w:rsidRDefault="00E66AE3" w:rsidP="001C2D9B">
      <w:pPr>
        <w:overflowPunct w:val="0"/>
        <w:autoSpaceDE w:val="0"/>
        <w:autoSpaceDN w:val="0"/>
        <w:adjustRightInd w:val="0"/>
        <w:snapToGrid w:val="0"/>
        <w:spacing w:after="120" w:line="240" w:lineRule="auto"/>
        <w:ind w:right="-99" w:firstLine="432"/>
        <w:contextualSpacing/>
        <w:jc w:val="both"/>
        <w:rPr>
          <w:rFonts w:ascii="Times New Roman" w:hAnsi="Times New Roman" w:cs="Times New Roman"/>
        </w:rPr>
      </w:pPr>
      <w:r>
        <w:rPr>
          <w:rFonts w:ascii="Times New Roman" w:hAnsi="Times New Roman" w:cs="Times New Roman"/>
        </w:rPr>
        <w:t>In RAN1 meeting #</w:t>
      </w:r>
      <w:r w:rsidR="00016466">
        <w:rPr>
          <w:rFonts w:ascii="Times New Roman" w:hAnsi="Times New Roman" w:cs="Times New Roman"/>
        </w:rPr>
        <w:t>9</w:t>
      </w:r>
      <w:r w:rsidR="0017478B">
        <w:rPr>
          <w:rFonts w:ascii="Times New Roman" w:hAnsi="Times New Roman" w:cs="Times New Roman"/>
        </w:rPr>
        <w:t>7</w:t>
      </w:r>
      <w:r w:rsidR="00365477">
        <w:rPr>
          <w:rFonts w:ascii="Times New Roman" w:hAnsi="Times New Roman" w:cs="Times New Roman"/>
        </w:rPr>
        <w:t xml:space="preserve"> [1]</w:t>
      </w:r>
      <w:r>
        <w:rPr>
          <w:rFonts w:ascii="Times New Roman" w:hAnsi="Times New Roman" w:cs="Times New Roman"/>
        </w:rPr>
        <w:t xml:space="preserve">, </w:t>
      </w:r>
      <w:r w:rsidR="00BD4889">
        <w:rPr>
          <w:rFonts w:ascii="Times New Roman" w:hAnsi="Times New Roman" w:cs="Times New Roman"/>
        </w:rPr>
        <w:t xml:space="preserve">the discussion on </w:t>
      </w:r>
      <w:r w:rsidR="0017478B">
        <w:rPr>
          <w:rFonts w:ascii="Times New Roman" w:hAnsi="Times New Roman" w:cs="Times New Roman"/>
        </w:rPr>
        <w:t xml:space="preserve">enhancements for </w:t>
      </w:r>
      <w:r w:rsidR="00365477">
        <w:rPr>
          <w:rFonts w:ascii="Times New Roman" w:hAnsi="Times New Roman" w:cs="Times New Roman"/>
        </w:rPr>
        <w:t>beam</w:t>
      </w:r>
      <w:r w:rsidR="00BD4889">
        <w:rPr>
          <w:rFonts w:ascii="Times New Roman" w:hAnsi="Times New Roman" w:cs="Times New Roman"/>
        </w:rPr>
        <w:t xml:space="preserve"> operation continued, and </w:t>
      </w:r>
      <w:r w:rsidR="007E0116">
        <w:rPr>
          <w:rFonts w:ascii="Times New Roman" w:hAnsi="Times New Roman" w:cs="Times New Roman"/>
        </w:rPr>
        <w:t>several agreements</w:t>
      </w:r>
      <w:r w:rsidR="00365477">
        <w:rPr>
          <w:rFonts w:ascii="Times New Roman" w:hAnsi="Times New Roman" w:cs="Times New Roman"/>
        </w:rPr>
        <w:t xml:space="preserve"> </w:t>
      </w:r>
      <w:r w:rsidR="0017478B">
        <w:rPr>
          <w:rFonts w:ascii="Times New Roman" w:hAnsi="Times New Roman" w:cs="Times New Roman"/>
        </w:rPr>
        <w:t xml:space="preserve">on various aspects of beam operation </w:t>
      </w:r>
      <w:r w:rsidR="00365477">
        <w:rPr>
          <w:rFonts w:ascii="Times New Roman" w:hAnsi="Times New Roman" w:cs="Times New Roman"/>
        </w:rPr>
        <w:t>were reached</w:t>
      </w:r>
      <w:r w:rsidR="007E0116">
        <w:rPr>
          <w:rFonts w:ascii="Times New Roman" w:hAnsi="Times New Roman" w:cs="Times New Roman"/>
        </w:rPr>
        <w:t xml:space="preserve">. </w:t>
      </w:r>
      <w:r w:rsidR="001C2D9B">
        <w:rPr>
          <w:rFonts w:ascii="Times New Roman" w:hAnsi="Times New Roman" w:cs="Times New Roman"/>
        </w:rPr>
        <w:t xml:space="preserve">Among </w:t>
      </w:r>
      <w:r w:rsidR="000B02F4">
        <w:rPr>
          <w:rFonts w:ascii="Times New Roman" w:hAnsi="Times New Roman" w:cs="Times New Roman"/>
        </w:rPr>
        <w:t xml:space="preserve">other </w:t>
      </w:r>
      <w:r w:rsidR="001C2D9B">
        <w:rPr>
          <w:rFonts w:ascii="Times New Roman" w:hAnsi="Times New Roman" w:cs="Times New Roman"/>
        </w:rPr>
        <w:t>topics</w:t>
      </w:r>
      <w:r w:rsidR="007E0116">
        <w:rPr>
          <w:rFonts w:ascii="Times New Roman" w:hAnsi="Times New Roman" w:cs="Times New Roman"/>
        </w:rPr>
        <w:t>, RAN1 began discussion on</w:t>
      </w:r>
      <w:r w:rsidR="001C2D9B">
        <w:rPr>
          <w:rFonts w:ascii="Times New Roman" w:hAnsi="Times New Roman" w:cs="Times New Roman"/>
        </w:rPr>
        <w:t xml:space="preserve"> panel activation/deactivation (PAD). In this contribution, we provide our perspective on general operation of PAD.</w:t>
      </w:r>
    </w:p>
    <w:p w14:paraId="4148C7EB" w14:textId="77777777" w:rsidR="001C2D9B" w:rsidRDefault="001C2D9B" w:rsidP="00FB64C7">
      <w:pPr>
        <w:overflowPunct w:val="0"/>
        <w:autoSpaceDE w:val="0"/>
        <w:autoSpaceDN w:val="0"/>
        <w:adjustRightInd w:val="0"/>
        <w:snapToGrid w:val="0"/>
        <w:spacing w:after="120" w:line="240" w:lineRule="auto"/>
        <w:ind w:right="-99"/>
        <w:contextualSpacing/>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F1052A" w:rsidRPr="0052171B" w14:paraId="3A0A78D4" w14:textId="77777777" w:rsidTr="00F1052A">
        <w:tc>
          <w:tcPr>
            <w:tcW w:w="9629" w:type="dxa"/>
          </w:tcPr>
          <w:p w14:paraId="1451D7B3"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22CCB67C"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The supported feature of MAC CE based spatial relation update for aperiodic SRS per resource level is applicable to at least 3 supported usages as codebook-based UL, non-codebook-based UL, beam management.</w:t>
            </w:r>
          </w:p>
          <w:p w14:paraId="5CFE698B" w14:textId="77777777" w:rsidR="0052171B" w:rsidRPr="0052171B" w:rsidRDefault="0052171B" w:rsidP="006F3C9F">
            <w:pPr>
              <w:pStyle w:val="LGTdoc"/>
              <w:spacing w:afterLines="0" w:line="240" w:lineRule="auto"/>
              <w:contextualSpacing/>
              <w:rPr>
                <w:b/>
                <w:i/>
                <w:sz w:val="20"/>
                <w:szCs w:val="20"/>
                <w:highlight w:val="darkYellow"/>
                <w:lang w:val="en-US"/>
              </w:rPr>
            </w:pPr>
            <w:r w:rsidRPr="0052171B">
              <w:rPr>
                <w:b/>
                <w:i/>
                <w:sz w:val="20"/>
                <w:szCs w:val="20"/>
                <w:highlight w:val="darkYellow"/>
                <w:lang w:val="en-US"/>
              </w:rPr>
              <w:t>Working Assumption</w:t>
            </w:r>
          </w:p>
          <w:p w14:paraId="2723E3E5" w14:textId="77777777" w:rsidR="0052171B" w:rsidRPr="0052171B" w:rsidRDefault="0052171B" w:rsidP="006F3C9F">
            <w:pPr>
              <w:pStyle w:val="LGTdoc"/>
              <w:spacing w:afterLines="0" w:line="240" w:lineRule="auto"/>
              <w:contextualSpacing/>
              <w:rPr>
                <w:i/>
                <w:sz w:val="20"/>
                <w:szCs w:val="20"/>
                <w:lang w:val="en-US"/>
              </w:rPr>
            </w:pPr>
            <w:r w:rsidRPr="0052171B">
              <w:rPr>
                <w:i/>
                <w:sz w:val="20"/>
                <w:szCs w:val="20"/>
                <w:lang w:val="en-US"/>
              </w:rPr>
              <w:t>The supported feature of MAC CE based spatial relation update for aperiodic SRS is applicable to the usage of antenna switching per SRS resource level</w:t>
            </w:r>
          </w:p>
          <w:p w14:paraId="26EA9F56" w14:textId="77777777" w:rsidR="0052171B" w:rsidRPr="0052171B" w:rsidRDefault="0052171B" w:rsidP="006F3C9F">
            <w:pPr>
              <w:spacing w:after="0" w:line="240" w:lineRule="auto"/>
              <w:rPr>
                <w:rFonts w:ascii="Times New Roman" w:hAnsi="Times New Roman" w:cs="Times New Roman"/>
                <w:i/>
                <w:sz w:val="20"/>
                <w:szCs w:val="20"/>
              </w:rPr>
            </w:pPr>
          </w:p>
          <w:p w14:paraId="11EF633D" w14:textId="77777777" w:rsidR="0052171B" w:rsidRPr="0052171B" w:rsidRDefault="0052171B" w:rsidP="006F3C9F">
            <w:pPr>
              <w:spacing w:after="0" w:line="240" w:lineRule="auto"/>
              <w:rPr>
                <w:rFonts w:ascii="Times New Roman" w:hAnsi="Times New Roman" w:cs="Times New Roman"/>
                <w:b/>
                <w:i/>
                <w:sz w:val="20"/>
                <w:szCs w:val="20"/>
                <w:highlight w:val="darkYellow"/>
              </w:rPr>
            </w:pPr>
            <w:r w:rsidRPr="0052171B">
              <w:rPr>
                <w:rFonts w:ascii="Times New Roman" w:hAnsi="Times New Roman" w:cs="Times New Roman"/>
                <w:b/>
                <w:i/>
                <w:sz w:val="20"/>
                <w:szCs w:val="20"/>
                <w:highlight w:val="darkYellow"/>
              </w:rPr>
              <w:t>Working Assumption</w:t>
            </w:r>
          </w:p>
          <w:p w14:paraId="27BEC918" w14:textId="77777777" w:rsidR="0052171B" w:rsidRPr="0052171B" w:rsidRDefault="0052171B" w:rsidP="006F3C9F">
            <w:pPr>
              <w:pStyle w:val="LGTdoc"/>
              <w:spacing w:afterLines="0" w:line="240" w:lineRule="auto"/>
              <w:contextualSpacing/>
              <w:rPr>
                <w:i/>
                <w:sz w:val="20"/>
                <w:szCs w:val="20"/>
                <w:lang w:val="en-US"/>
              </w:rPr>
            </w:pPr>
            <w:r w:rsidRPr="0052171B">
              <w:rPr>
                <w:i/>
                <w:sz w:val="20"/>
                <w:szCs w:val="20"/>
                <w:lang w:val="en-US"/>
              </w:rPr>
              <w:t>For the supported feature of simultaneous update/indication of a single spatial relation per group of PUCCH by using one MAC CE, the following configuration options for the group are supported:</w:t>
            </w:r>
          </w:p>
          <w:p w14:paraId="5D355E75" w14:textId="77777777" w:rsidR="0052171B" w:rsidRPr="0052171B" w:rsidRDefault="0052171B" w:rsidP="00E10990">
            <w:pPr>
              <w:pStyle w:val="LGTdoc"/>
              <w:numPr>
                <w:ilvl w:val="0"/>
                <w:numId w:val="10"/>
              </w:numPr>
              <w:spacing w:afterLines="0" w:line="240" w:lineRule="auto"/>
              <w:contextualSpacing/>
              <w:rPr>
                <w:i/>
                <w:sz w:val="20"/>
                <w:szCs w:val="20"/>
                <w:lang w:val="en-US"/>
              </w:rPr>
            </w:pPr>
            <w:r w:rsidRPr="0052171B">
              <w:rPr>
                <w:i/>
                <w:sz w:val="20"/>
                <w:szCs w:val="20"/>
                <w:lang w:val="en-US"/>
              </w:rPr>
              <w:t>At least up to two groups per BWP</w:t>
            </w:r>
          </w:p>
          <w:p w14:paraId="637585F2"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FFS: Details on configuring the groups including whether to use implicit method or explicit method</w:t>
            </w:r>
          </w:p>
          <w:p w14:paraId="2EA06DC8"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For example, each corresponding to different TRP/panel, at least for multi-TRP/panel case</w:t>
            </w:r>
          </w:p>
          <w:p w14:paraId="5BA05577"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Another example, each corresponding to different active spatial relation at least for single TRP case</w:t>
            </w:r>
          </w:p>
          <w:p w14:paraId="30FB9ED5"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If there is no consensus to support more than two groups, only up to two groups will be supported in Rel-16</w:t>
            </w:r>
          </w:p>
          <w:p w14:paraId="40091ABC" w14:textId="77777777" w:rsidR="0052171B" w:rsidRPr="0052171B" w:rsidRDefault="0052171B" w:rsidP="006F3C9F">
            <w:pPr>
              <w:spacing w:after="0" w:line="240" w:lineRule="auto"/>
              <w:rPr>
                <w:rFonts w:ascii="Times New Roman" w:hAnsi="Times New Roman" w:cs="Times New Roman"/>
                <w:i/>
                <w:sz w:val="20"/>
                <w:szCs w:val="20"/>
              </w:rPr>
            </w:pPr>
          </w:p>
          <w:p w14:paraId="38537178" w14:textId="77777777" w:rsidR="0052171B" w:rsidRPr="0052171B" w:rsidRDefault="0052171B" w:rsidP="006F3C9F">
            <w:pPr>
              <w:spacing w:after="0" w:line="240" w:lineRule="auto"/>
              <w:rPr>
                <w:rFonts w:ascii="Times New Roman" w:hAnsi="Times New Roman" w:cs="Times New Roman"/>
                <w:b/>
                <w:bCs/>
                <w:i/>
                <w:sz w:val="20"/>
                <w:szCs w:val="20"/>
              </w:rPr>
            </w:pPr>
            <w:r w:rsidRPr="0052171B">
              <w:rPr>
                <w:rFonts w:ascii="Times New Roman" w:hAnsi="Times New Roman" w:cs="Times New Roman"/>
                <w:b/>
                <w:bCs/>
                <w:i/>
                <w:sz w:val="20"/>
                <w:szCs w:val="20"/>
              </w:rPr>
              <w:t>For further discussion</w:t>
            </w:r>
          </w:p>
          <w:p w14:paraId="7434D3E5" w14:textId="77777777" w:rsidR="0052171B" w:rsidRPr="0052171B" w:rsidRDefault="0052171B" w:rsidP="006F3C9F">
            <w:pPr>
              <w:spacing w:after="0" w:line="240" w:lineRule="auto"/>
              <w:rPr>
                <w:rFonts w:ascii="Times New Roman" w:hAnsi="Times New Roman" w:cs="Times New Roman"/>
                <w:bCs/>
                <w:i/>
                <w:sz w:val="20"/>
                <w:szCs w:val="20"/>
              </w:rPr>
            </w:pPr>
            <w:r w:rsidRPr="0052171B">
              <w:rPr>
                <w:rFonts w:ascii="Times New Roman" w:hAnsi="Times New Roman" w:cs="Times New Roman"/>
                <w:bCs/>
                <w:i/>
                <w:sz w:val="20"/>
                <w:szCs w:val="20"/>
              </w:rPr>
              <w:t>Study the spatial relation for the PUCCH/SRS to follow a TCI-state/QCL of PDCCH/CSI-RS/SSB if spatial relation info of PUCCH/SRS is not configured in FR2</w:t>
            </w:r>
          </w:p>
          <w:p w14:paraId="2E189EBC"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018E65EC" w14:textId="77777777" w:rsidR="0052171B" w:rsidRPr="0052171B" w:rsidRDefault="0052171B" w:rsidP="006F3C9F">
            <w:pPr>
              <w:pStyle w:val="ListParagraph"/>
              <w:spacing w:line="240" w:lineRule="auto"/>
              <w:ind w:left="0"/>
              <w:jc w:val="both"/>
              <w:rPr>
                <w:rFonts w:ascii="Times New Roman" w:hAnsi="Times New Roman" w:cs="Times New Roman"/>
                <w:i/>
                <w:sz w:val="20"/>
                <w:szCs w:val="20"/>
              </w:rPr>
            </w:pPr>
            <w:r w:rsidRPr="0052171B">
              <w:rPr>
                <w:rFonts w:ascii="Times New Roman" w:hAnsi="Times New Roman" w:cs="Times New Roman"/>
                <w:i/>
                <w:sz w:val="20"/>
                <w:szCs w:val="20"/>
              </w:rPr>
              <w:t xml:space="preserve">During a BFRQ procedure, UE reports only 1 beam with corresponding beam index only per </w:t>
            </w:r>
            <w:proofErr w:type="spellStart"/>
            <w:r w:rsidRPr="0052171B">
              <w:rPr>
                <w:rFonts w:ascii="Times New Roman" w:hAnsi="Times New Roman" w:cs="Times New Roman"/>
                <w:i/>
                <w:sz w:val="20"/>
                <w:szCs w:val="20"/>
              </w:rPr>
              <w:t>SCell</w:t>
            </w:r>
            <w:proofErr w:type="spellEnd"/>
          </w:p>
          <w:p w14:paraId="50C5F66E"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558BBAEB"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On BFRQ procedure for </w:t>
            </w:r>
            <w:proofErr w:type="spellStart"/>
            <w:r w:rsidRPr="0052171B">
              <w:rPr>
                <w:rFonts w:ascii="Times New Roman" w:hAnsi="Times New Roman" w:cs="Times New Roman"/>
                <w:i/>
                <w:sz w:val="20"/>
                <w:szCs w:val="20"/>
              </w:rPr>
              <w:t>SCell</w:t>
            </w:r>
            <w:proofErr w:type="spellEnd"/>
          </w:p>
          <w:p w14:paraId="6C8EA4DB" w14:textId="77777777" w:rsidR="0052171B" w:rsidRPr="0052171B" w:rsidRDefault="0052171B" w:rsidP="00E10990">
            <w:pPr>
              <w:numPr>
                <w:ilvl w:val="0"/>
                <w:numId w:val="11"/>
              </w:num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Step 1 can be carried by at least a dedicated SR-like PUCCH resource for BFR over </w:t>
            </w:r>
            <w:proofErr w:type="spellStart"/>
            <w:r w:rsidRPr="0052171B">
              <w:rPr>
                <w:rFonts w:ascii="Times New Roman" w:hAnsi="Times New Roman" w:cs="Times New Roman"/>
                <w:i/>
                <w:sz w:val="20"/>
                <w:szCs w:val="20"/>
              </w:rPr>
              <w:t>PCell</w:t>
            </w:r>
            <w:proofErr w:type="spellEnd"/>
            <w:r w:rsidRPr="0052171B">
              <w:rPr>
                <w:rFonts w:ascii="Times New Roman" w:hAnsi="Times New Roman" w:cs="Times New Roman"/>
                <w:i/>
                <w:sz w:val="20"/>
                <w:szCs w:val="20"/>
              </w:rPr>
              <w:t xml:space="preserve"> or </w:t>
            </w:r>
            <w:proofErr w:type="spellStart"/>
            <w:r w:rsidRPr="0052171B">
              <w:rPr>
                <w:rFonts w:ascii="Times New Roman" w:hAnsi="Times New Roman" w:cs="Times New Roman"/>
                <w:i/>
                <w:sz w:val="20"/>
                <w:szCs w:val="20"/>
              </w:rPr>
              <w:t>PSCell</w:t>
            </w:r>
            <w:proofErr w:type="spellEnd"/>
          </w:p>
          <w:p w14:paraId="37575D72" w14:textId="77777777" w:rsidR="0052171B" w:rsidRPr="0052171B" w:rsidRDefault="0052171B" w:rsidP="00E10990">
            <w:pPr>
              <w:numPr>
                <w:ilvl w:val="1"/>
                <w:numId w:val="11"/>
              </w:num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FFS: Details including </w:t>
            </w:r>
            <w:proofErr w:type="gramStart"/>
            <w:r w:rsidRPr="0052171B">
              <w:rPr>
                <w:rFonts w:ascii="Times New Roman" w:hAnsi="Times New Roman" w:cs="Times New Roman"/>
                <w:i/>
                <w:sz w:val="20"/>
                <w:szCs w:val="20"/>
              </w:rPr>
              <w:t>whether or not</w:t>
            </w:r>
            <w:proofErr w:type="gramEnd"/>
            <w:r w:rsidRPr="0052171B">
              <w:rPr>
                <w:rFonts w:ascii="Times New Roman" w:hAnsi="Times New Roman" w:cs="Times New Roman"/>
                <w:i/>
                <w:sz w:val="20"/>
                <w:szCs w:val="20"/>
              </w:rPr>
              <w:t xml:space="preserve"> it is precluded that MAC CE in step 2 is multiplexed in a PUSCH not triggered by step 1</w:t>
            </w:r>
          </w:p>
          <w:p w14:paraId="2DA8A9DE" w14:textId="77777777" w:rsidR="0052171B" w:rsidRPr="0052171B" w:rsidRDefault="0052171B" w:rsidP="00E10990">
            <w:pPr>
              <w:numPr>
                <w:ilvl w:val="0"/>
                <w:numId w:val="11"/>
              </w:num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highlight w:val="darkYellow"/>
              </w:rPr>
              <w:t>(Working Assumption)</w:t>
            </w:r>
            <w:r w:rsidRPr="0052171B">
              <w:rPr>
                <w:rFonts w:ascii="Times New Roman" w:hAnsi="Times New Roman" w:cs="Times New Roman"/>
                <w:i/>
                <w:sz w:val="20"/>
                <w:szCs w:val="20"/>
              </w:rPr>
              <w:t xml:space="preserve"> Step 2 is carried by MAC CE </w:t>
            </w:r>
          </w:p>
          <w:p w14:paraId="3A89801E"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Above applies at least for </w:t>
            </w:r>
            <w:proofErr w:type="spellStart"/>
            <w:r w:rsidRPr="0052171B">
              <w:rPr>
                <w:rFonts w:ascii="Times New Roman" w:hAnsi="Times New Roman" w:cs="Times New Roman"/>
                <w:i/>
                <w:sz w:val="20"/>
                <w:szCs w:val="20"/>
              </w:rPr>
              <w:t>SCell</w:t>
            </w:r>
            <w:proofErr w:type="spellEnd"/>
            <w:r w:rsidRPr="0052171B">
              <w:rPr>
                <w:rFonts w:ascii="Times New Roman" w:hAnsi="Times New Roman" w:cs="Times New Roman"/>
                <w:i/>
                <w:sz w:val="20"/>
                <w:szCs w:val="20"/>
              </w:rPr>
              <w:t xml:space="preserve"> with downlink only</w:t>
            </w:r>
          </w:p>
          <w:p w14:paraId="4804C9E7"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Send </w:t>
            </w:r>
            <w:proofErr w:type="gramStart"/>
            <w:r w:rsidRPr="0052171B">
              <w:rPr>
                <w:rFonts w:ascii="Times New Roman" w:hAnsi="Times New Roman" w:cs="Times New Roman"/>
                <w:i/>
                <w:sz w:val="20"/>
                <w:szCs w:val="20"/>
              </w:rPr>
              <w:t>an</w:t>
            </w:r>
            <w:proofErr w:type="gramEnd"/>
            <w:r w:rsidRPr="0052171B">
              <w:rPr>
                <w:rFonts w:ascii="Times New Roman" w:hAnsi="Times New Roman" w:cs="Times New Roman"/>
                <w:i/>
                <w:sz w:val="20"/>
                <w:szCs w:val="20"/>
              </w:rPr>
              <w:t xml:space="preserve"> LS to RAN2 to ask their input with reference to this agreement from their specification work point of view considering their workload. The draft LS in R1-1907850 is modified and </w:t>
            </w:r>
            <w:r w:rsidRPr="0052171B">
              <w:rPr>
                <w:rFonts w:ascii="Times New Roman" w:hAnsi="Times New Roman" w:cs="Times New Roman"/>
                <w:i/>
                <w:sz w:val="20"/>
                <w:szCs w:val="20"/>
                <w:highlight w:val="green"/>
              </w:rPr>
              <w:t>endorsed</w:t>
            </w:r>
            <w:r w:rsidRPr="0052171B">
              <w:rPr>
                <w:rFonts w:ascii="Times New Roman" w:hAnsi="Times New Roman" w:cs="Times New Roman"/>
                <w:i/>
                <w:sz w:val="20"/>
                <w:szCs w:val="20"/>
              </w:rPr>
              <w:t xml:space="preserve"> in R1-1907870.</w:t>
            </w:r>
          </w:p>
          <w:p w14:paraId="7A5A1737" w14:textId="77777777" w:rsidR="0052171B" w:rsidRPr="0052171B" w:rsidRDefault="0052171B" w:rsidP="006F3C9F">
            <w:pPr>
              <w:spacing w:after="0" w:line="240" w:lineRule="auto"/>
              <w:jc w:val="both"/>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6D3998CE"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When </w:t>
            </w:r>
            <w:proofErr w:type="spellStart"/>
            <w:r w:rsidRPr="0052171B">
              <w:rPr>
                <w:rFonts w:ascii="Times New Roman" w:hAnsi="Times New Roman" w:cs="Times New Roman"/>
                <w:i/>
                <w:sz w:val="20"/>
                <w:szCs w:val="20"/>
              </w:rPr>
              <w:t>SCell</w:t>
            </w:r>
            <w:proofErr w:type="spellEnd"/>
            <w:r w:rsidRPr="0052171B">
              <w:rPr>
                <w:rFonts w:ascii="Times New Roman" w:hAnsi="Times New Roman" w:cs="Times New Roman"/>
                <w:i/>
                <w:sz w:val="20"/>
                <w:szCs w:val="20"/>
              </w:rPr>
              <w:t xml:space="preserve"> BFD RS is configured in an implicit manner, BFD RS can be transmitted in active BWP of either current CC or another CC.</w:t>
            </w:r>
          </w:p>
          <w:p w14:paraId="2BDC3424" w14:textId="77777777" w:rsidR="0052171B" w:rsidRPr="0052171B" w:rsidRDefault="0052171B" w:rsidP="006F3C9F">
            <w:pPr>
              <w:spacing w:after="0" w:line="240" w:lineRule="auto"/>
              <w:jc w:val="both"/>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39C91428" w14:textId="77777777" w:rsidR="0052171B" w:rsidRPr="0052171B" w:rsidRDefault="0052171B" w:rsidP="006F3C9F">
            <w:pPr>
              <w:pStyle w:val="ListParagraph"/>
              <w:spacing w:line="240" w:lineRule="auto"/>
              <w:ind w:left="0"/>
              <w:jc w:val="both"/>
              <w:rPr>
                <w:rFonts w:ascii="Times New Roman" w:hAnsi="Times New Roman" w:cs="Times New Roman"/>
                <w:i/>
                <w:sz w:val="20"/>
                <w:szCs w:val="20"/>
              </w:rPr>
            </w:pPr>
            <w:r w:rsidRPr="0052171B">
              <w:rPr>
                <w:rFonts w:ascii="Times New Roman" w:hAnsi="Times New Roman" w:cs="Times New Roman"/>
                <w:i/>
                <w:sz w:val="20"/>
                <w:szCs w:val="20"/>
              </w:rPr>
              <w:t xml:space="preserve">A UE can be configured to perform BFR for any configured </w:t>
            </w:r>
            <w:proofErr w:type="spellStart"/>
            <w:r w:rsidRPr="0052171B">
              <w:rPr>
                <w:rFonts w:ascii="Times New Roman" w:hAnsi="Times New Roman" w:cs="Times New Roman"/>
                <w:i/>
                <w:sz w:val="20"/>
                <w:szCs w:val="20"/>
              </w:rPr>
              <w:t>SCells</w:t>
            </w:r>
            <w:proofErr w:type="spellEnd"/>
            <w:r w:rsidRPr="0052171B">
              <w:rPr>
                <w:rFonts w:ascii="Times New Roman" w:hAnsi="Times New Roman" w:cs="Times New Roman"/>
                <w:i/>
                <w:sz w:val="20"/>
                <w:szCs w:val="20"/>
              </w:rPr>
              <w:t xml:space="preserve"> </w:t>
            </w:r>
          </w:p>
          <w:p w14:paraId="72171C84" w14:textId="77777777" w:rsidR="0052171B" w:rsidRPr="0052171B" w:rsidRDefault="0052171B" w:rsidP="00E10990">
            <w:pPr>
              <w:numPr>
                <w:ilvl w:val="0"/>
                <w:numId w:val="11"/>
              </w:num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The maximum number of </w:t>
            </w:r>
            <w:proofErr w:type="spellStart"/>
            <w:r w:rsidRPr="0052171B">
              <w:rPr>
                <w:rFonts w:ascii="Times New Roman" w:hAnsi="Times New Roman" w:cs="Times New Roman"/>
                <w:i/>
                <w:sz w:val="20"/>
                <w:szCs w:val="20"/>
              </w:rPr>
              <w:t>SCells</w:t>
            </w:r>
            <w:proofErr w:type="spellEnd"/>
            <w:r w:rsidRPr="0052171B">
              <w:rPr>
                <w:rFonts w:ascii="Times New Roman" w:hAnsi="Times New Roman" w:cs="Times New Roman"/>
                <w:i/>
                <w:sz w:val="20"/>
                <w:szCs w:val="20"/>
              </w:rPr>
              <w:t xml:space="preserve"> for which the UE performs BFR is a UE capability</w:t>
            </w:r>
          </w:p>
          <w:p w14:paraId="42413FDE"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5C3BECCE"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 xml:space="preserve">Select one of the following alternatives in RAN1#98. Companies should </w:t>
            </w:r>
            <w:proofErr w:type="gramStart"/>
            <w:r w:rsidRPr="0052171B">
              <w:rPr>
                <w:rFonts w:ascii="Times New Roman" w:hAnsi="Times New Roman" w:cs="Times New Roman"/>
                <w:i/>
                <w:sz w:val="20"/>
                <w:szCs w:val="20"/>
              </w:rPr>
              <w:t>take into account</w:t>
            </w:r>
            <w:proofErr w:type="gramEnd"/>
            <w:r w:rsidRPr="0052171B">
              <w:rPr>
                <w:rFonts w:ascii="Times New Roman" w:hAnsi="Times New Roman" w:cs="Times New Roman"/>
                <w:i/>
                <w:sz w:val="20"/>
                <w:szCs w:val="20"/>
              </w:rPr>
              <w:t xml:space="preserve"> the maturity, forward compatibility to future releases, efficient use of SRS resource usage, and extension to simultaneous transmission </w:t>
            </w:r>
            <w:r w:rsidRPr="0052171B">
              <w:rPr>
                <w:rFonts w:ascii="Times New Roman" w:hAnsi="Times New Roman" w:cs="Times New Roman"/>
                <w:i/>
                <w:sz w:val="20"/>
                <w:szCs w:val="20"/>
              </w:rPr>
              <w:lastRenderedPageBreak/>
              <w:t>across multiple panels of each alternatives for completion within the intended Rel-16 schedule. If there is no consensus in RAN1#98, UL multi-panel enhancement will not be specified in Rel-16.</w:t>
            </w:r>
          </w:p>
          <w:p w14:paraId="3763D732" w14:textId="77777777" w:rsidR="0052171B" w:rsidRPr="0052171B" w:rsidRDefault="0052171B" w:rsidP="006F3C9F">
            <w:p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gNB can configure/indicate panel-specific transmission for UL transmission, via</w:t>
            </w:r>
          </w:p>
          <w:p w14:paraId="0C437315" w14:textId="77777777" w:rsidR="0052171B" w:rsidRPr="0052171B" w:rsidRDefault="0052171B" w:rsidP="00E10990">
            <w:pPr>
              <w:numPr>
                <w:ilvl w:val="0"/>
                <w:numId w:val="10"/>
              </w:numPr>
              <w:adjustRightInd w:val="0"/>
              <w:snapToGrid w:val="0"/>
              <w:spacing w:after="0" w:line="240" w:lineRule="auto"/>
              <w:ind w:left="720" w:hanging="320"/>
              <w:contextualSpacing/>
              <w:rPr>
                <w:rFonts w:ascii="Times New Roman" w:hAnsi="Times New Roman" w:cs="Times New Roman"/>
                <w:i/>
                <w:sz w:val="20"/>
                <w:szCs w:val="20"/>
              </w:rPr>
            </w:pPr>
            <w:r w:rsidRPr="0052171B">
              <w:rPr>
                <w:rFonts w:ascii="Times New Roman" w:hAnsi="Times New Roman" w:cs="Times New Roman"/>
                <w:i/>
                <w:sz w:val="20"/>
                <w:szCs w:val="20"/>
              </w:rPr>
              <w:t>Alt.2: Introduce a UL-TCI framework in Rel-16 and support UL-TCI based signaling analogous to DL beam indication supported in Rel-15, e.g., as illustrated below.</w:t>
            </w:r>
          </w:p>
          <w:p w14:paraId="12A2B5E9" w14:textId="77777777" w:rsidR="0052171B" w:rsidRPr="0052171B" w:rsidRDefault="0052171B" w:rsidP="00E10990">
            <w:pPr>
              <w:numPr>
                <w:ilvl w:val="1"/>
                <w:numId w:val="10"/>
              </w:num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A new panel ID may or may not be introduced.</w:t>
            </w:r>
          </w:p>
          <w:p w14:paraId="072977DA" w14:textId="77777777" w:rsidR="0052171B" w:rsidRPr="0052171B" w:rsidRDefault="0052171B" w:rsidP="00E10990">
            <w:pPr>
              <w:numPr>
                <w:ilvl w:val="1"/>
                <w:numId w:val="10"/>
              </w:num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A panel specific signaling is performed using UL-TCI state</w:t>
            </w:r>
          </w:p>
          <w:p w14:paraId="5CE78F41" w14:textId="77777777" w:rsidR="0052171B" w:rsidRPr="0052171B" w:rsidRDefault="0052171B" w:rsidP="00E10990">
            <w:pPr>
              <w:numPr>
                <w:ilvl w:val="0"/>
                <w:numId w:val="10"/>
              </w:numPr>
              <w:adjustRightInd w:val="0"/>
              <w:snapToGrid w:val="0"/>
              <w:spacing w:after="0" w:line="240" w:lineRule="auto"/>
              <w:ind w:left="720" w:hanging="320"/>
              <w:contextualSpacing/>
              <w:rPr>
                <w:rFonts w:ascii="Times New Roman" w:hAnsi="Times New Roman" w:cs="Times New Roman"/>
                <w:i/>
                <w:sz w:val="20"/>
                <w:szCs w:val="20"/>
              </w:rPr>
            </w:pPr>
            <w:r w:rsidRPr="0052171B">
              <w:rPr>
                <w:rFonts w:ascii="Times New Roman" w:hAnsi="Times New Roman" w:cs="Times New Roman"/>
                <w:i/>
                <w:sz w:val="20"/>
                <w:szCs w:val="20"/>
              </w:rPr>
              <w:t>Alt.3: a new panel-ID is introduced, which can be implicitly/explicitly applied to the transmission for a target RS resource or resource set, for PUCCH resource, for SRS resource, FFS for PRACH</w:t>
            </w:r>
          </w:p>
          <w:p w14:paraId="3A6F9F22" w14:textId="77777777" w:rsidR="0052171B" w:rsidRPr="0052171B" w:rsidRDefault="0052171B" w:rsidP="00E10990">
            <w:pPr>
              <w:numPr>
                <w:ilvl w:val="1"/>
                <w:numId w:val="10"/>
              </w:num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A panel specific signaling is performed using the new panel-ID implicitly (e.g., by DL beam reporting enhancement) or explicitly.</w:t>
            </w:r>
          </w:p>
          <w:p w14:paraId="6738B21E" w14:textId="77777777" w:rsidR="0052171B" w:rsidRPr="0052171B" w:rsidRDefault="0052171B" w:rsidP="00E10990">
            <w:pPr>
              <w:numPr>
                <w:ilvl w:val="1"/>
                <w:numId w:val="10"/>
              </w:num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 xml:space="preserve">If explicitly signaled, the ID can be configured in the target RS/channel or reference </w:t>
            </w:r>
            <w:proofErr w:type="gramStart"/>
            <w:r w:rsidRPr="0052171B">
              <w:rPr>
                <w:rFonts w:ascii="Times New Roman" w:hAnsi="Times New Roman" w:cs="Times New Roman"/>
                <w:i/>
                <w:sz w:val="20"/>
                <w:szCs w:val="20"/>
              </w:rPr>
              <w:t>RS(</w:t>
            </w:r>
            <w:proofErr w:type="gramEnd"/>
            <w:r w:rsidRPr="0052171B">
              <w:rPr>
                <w:rFonts w:ascii="Times New Roman" w:hAnsi="Times New Roman" w:cs="Times New Roman"/>
                <w:i/>
                <w:sz w:val="20"/>
                <w:szCs w:val="20"/>
              </w:rPr>
              <w:t>e.g., in the DL RS resource configuration or in spatial relation info).</w:t>
            </w:r>
          </w:p>
          <w:p w14:paraId="05160FC7" w14:textId="77777777" w:rsidR="0052171B" w:rsidRPr="0052171B" w:rsidRDefault="0052171B" w:rsidP="00E10990">
            <w:pPr>
              <w:numPr>
                <w:ilvl w:val="1"/>
                <w:numId w:val="10"/>
              </w:numPr>
              <w:adjustRightInd w:val="0"/>
              <w:snapToGrid w:val="0"/>
              <w:spacing w:after="0" w:line="240" w:lineRule="auto"/>
              <w:contextualSpacing/>
              <w:rPr>
                <w:rFonts w:ascii="Times New Roman" w:hAnsi="Times New Roman" w:cs="Times New Roman"/>
                <w:i/>
                <w:sz w:val="20"/>
                <w:szCs w:val="20"/>
              </w:rPr>
            </w:pPr>
            <w:r w:rsidRPr="0052171B">
              <w:rPr>
                <w:rFonts w:ascii="Times New Roman" w:hAnsi="Times New Roman" w:cs="Times New Roman"/>
                <w:i/>
                <w:sz w:val="20"/>
                <w:szCs w:val="20"/>
              </w:rPr>
              <w:t>No new MAC CE is specified for the purpose of introducing the ID.</w:t>
            </w:r>
          </w:p>
          <w:p w14:paraId="3A6807D4" w14:textId="77777777" w:rsidR="0052171B" w:rsidRPr="0052171B" w:rsidRDefault="0052171B" w:rsidP="006F3C9F">
            <w:pPr>
              <w:adjustRightInd w:val="0"/>
              <w:snapToGrid w:val="0"/>
              <w:spacing w:after="0" w:line="240" w:lineRule="auto"/>
              <w:contextualSpacing/>
              <w:rPr>
                <w:rFonts w:ascii="Times New Roman" w:hAnsi="Times New Roman" w:cs="Times New Roman"/>
                <w:i/>
                <w:sz w:val="20"/>
                <w:szCs w:val="20"/>
              </w:rPr>
            </w:pPr>
          </w:p>
          <w:p w14:paraId="4401353E" w14:textId="77777777" w:rsidR="0052171B" w:rsidRPr="0052171B" w:rsidRDefault="0052171B" w:rsidP="006F3C9F">
            <w:pPr>
              <w:adjustRightInd w:val="0"/>
              <w:snapToGrid w:val="0"/>
              <w:spacing w:after="0" w:line="240" w:lineRule="auto"/>
              <w:ind w:left="2801" w:firstLine="403"/>
              <w:contextualSpacing/>
              <w:rPr>
                <w:rFonts w:ascii="Times New Roman" w:hAnsi="Times New Roman" w:cs="Times New Roman"/>
                <w:i/>
                <w:sz w:val="20"/>
                <w:szCs w:val="20"/>
              </w:rPr>
            </w:pPr>
            <w:r w:rsidRPr="0052171B">
              <w:rPr>
                <w:rFonts w:ascii="Times New Roman" w:hAnsi="Times New Roman" w:cs="Times New Roman"/>
                <w:i/>
                <w:color w:val="000000"/>
                <w:sz w:val="20"/>
                <w:szCs w:val="20"/>
              </w:rPr>
              <w:t xml:space="preserve"> (For example) Alt.2 UL-TCI </w:t>
            </w:r>
            <w:r w:rsidRPr="0052171B">
              <w:rPr>
                <w:rFonts w:ascii="Times New Roman" w:hAnsi="Times New Roman" w:cs="Times New Roman"/>
                <w:i/>
                <w:sz w:val="20"/>
                <w:szCs w:val="20"/>
              </w:rPr>
              <w:t>states</w:t>
            </w:r>
          </w:p>
          <w:tbl>
            <w:tblPr>
              <w:tblW w:w="0" w:type="auto"/>
              <w:tblInd w:w="675" w:type="dxa"/>
              <w:tblCellMar>
                <w:left w:w="0" w:type="dxa"/>
                <w:right w:w="0" w:type="dxa"/>
              </w:tblCellMar>
              <w:tblLook w:val="04A0" w:firstRow="1" w:lastRow="0" w:firstColumn="1" w:lastColumn="0" w:noHBand="0" w:noVBand="1"/>
            </w:tblPr>
            <w:tblGrid>
              <w:gridCol w:w="1559"/>
              <w:gridCol w:w="3304"/>
              <w:gridCol w:w="1931"/>
              <w:gridCol w:w="1924"/>
            </w:tblGrid>
            <w:tr w:rsidR="0052171B" w:rsidRPr="0052171B" w14:paraId="2604AC6C" w14:textId="77777777" w:rsidTr="001F5DDD">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47492" w14:textId="77777777" w:rsidR="0052171B" w:rsidRPr="0052171B" w:rsidRDefault="0052171B" w:rsidP="006F3C9F">
                  <w:pPr>
                    <w:spacing w:after="0" w:line="240" w:lineRule="auto"/>
                    <w:jc w:val="center"/>
                    <w:rPr>
                      <w:rFonts w:ascii="Times New Roman" w:hAnsi="Times New Roman" w:cs="Times New Roman"/>
                      <w:bCs/>
                      <w:i/>
                      <w:color w:val="000000"/>
                      <w:sz w:val="18"/>
                      <w:szCs w:val="20"/>
                      <w:lang w:val="sv-SE"/>
                    </w:rPr>
                  </w:pPr>
                  <w:r w:rsidRPr="0052171B">
                    <w:rPr>
                      <w:rFonts w:ascii="Times New Roman" w:hAnsi="Times New Roman" w:cs="Times New Roman"/>
                      <w:bCs/>
                      <w:i/>
                      <w:sz w:val="18"/>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8F835" w14:textId="77777777" w:rsidR="0052171B" w:rsidRPr="0052171B" w:rsidRDefault="0052171B" w:rsidP="006F3C9F">
                  <w:pPr>
                    <w:spacing w:after="0" w:line="240" w:lineRule="auto"/>
                    <w:jc w:val="center"/>
                    <w:rPr>
                      <w:rFonts w:ascii="Times New Roman" w:hAnsi="Times New Roman" w:cs="Times New Roman"/>
                      <w:bCs/>
                      <w:i/>
                      <w:sz w:val="18"/>
                      <w:szCs w:val="20"/>
                      <w:lang w:val="sv-SE"/>
                    </w:rPr>
                  </w:pPr>
                  <w:r w:rsidRPr="0052171B">
                    <w:rPr>
                      <w:rFonts w:ascii="Times New Roman" w:hAnsi="Times New Roman" w:cs="Times New Roman"/>
                      <w:bCs/>
                      <w:i/>
                      <w:sz w:val="18"/>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6C3C6" w14:textId="77777777" w:rsidR="0052171B" w:rsidRPr="0052171B" w:rsidRDefault="0052171B" w:rsidP="006F3C9F">
                  <w:pPr>
                    <w:spacing w:after="0" w:line="240" w:lineRule="auto"/>
                    <w:jc w:val="center"/>
                    <w:rPr>
                      <w:rFonts w:ascii="Times New Roman" w:hAnsi="Times New Roman" w:cs="Times New Roman"/>
                      <w:bCs/>
                      <w:i/>
                      <w:sz w:val="18"/>
                      <w:szCs w:val="20"/>
                      <w:lang w:val="sv-SE"/>
                    </w:rPr>
                  </w:pPr>
                  <w:r w:rsidRPr="0052171B">
                    <w:rPr>
                      <w:rFonts w:ascii="Times New Roman" w:hAnsi="Times New Roman" w:cs="Times New Roman"/>
                      <w:bCs/>
                      <w:i/>
                      <w:sz w:val="18"/>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15773" w14:textId="77777777" w:rsidR="0052171B" w:rsidRPr="0052171B" w:rsidRDefault="0052171B" w:rsidP="006F3C9F">
                  <w:pPr>
                    <w:spacing w:after="0" w:line="240" w:lineRule="auto"/>
                    <w:jc w:val="center"/>
                    <w:rPr>
                      <w:rFonts w:ascii="Times New Roman" w:hAnsi="Times New Roman" w:cs="Times New Roman"/>
                      <w:bCs/>
                      <w:i/>
                      <w:sz w:val="18"/>
                      <w:szCs w:val="20"/>
                      <w:lang w:val="sv-SE"/>
                    </w:rPr>
                  </w:pPr>
                  <w:r w:rsidRPr="0052171B">
                    <w:rPr>
                      <w:rFonts w:ascii="Times New Roman" w:hAnsi="Times New Roman" w:cs="Times New Roman"/>
                      <w:bCs/>
                      <w:i/>
                      <w:iCs/>
                      <w:sz w:val="18"/>
                      <w:szCs w:val="20"/>
                      <w:lang w:val="sv-SE"/>
                    </w:rPr>
                    <w:t>[qcl-Type</w:t>
                  </w:r>
                  <w:r w:rsidRPr="0052171B">
                    <w:rPr>
                      <w:rFonts w:ascii="Times New Roman" w:hAnsi="Times New Roman" w:cs="Times New Roman"/>
                      <w:bCs/>
                      <w:i/>
                      <w:sz w:val="18"/>
                      <w:szCs w:val="20"/>
                      <w:lang w:val="sv-SE"/>
                    </w:rPr>
                    <w:t xml:space="preserve"> ]</w:t>
                  </w:r>
                </w:p>
              </w:tc>
            </w:tr>
            <w:tr w:rsidR="0052171B" w:rsidRPr="0052171B" w14:paraId="546CDC97"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77651"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262B50D"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FC89354" w14:textId="77777777" w:rsidR="0052171B" w:rsidRPr="0052171B" w:rsidRDefault="0052171B" w:rsidP="006F3C9F">
                  <w:pPr>
                    <w:spacing w:after="0" w:line="240" w:lineRule="auto"/>
                    <w:rPr>
                      <w:rFonts w:ascii="Times New Roman" w:hAnsi="Times New Roman" w:cs="Times New Roman"/>
                      <w:i/>
                      <w:sz w:val="18"/>
                      <w:szCs w:val="20"/>
                      <w:u w:val="single"/>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FF0000"/>
                      <w:sz w:val="18"/>
                      <w:szCs w:val="20"/>
                      <w:lang w:val="sv-SE"/>
                    </w:rPr>
                    <w:t>C</w:t>
                  </w:r>
                  <w:r w:rsidRPr="0052171B">
                    <w:rPr>
                      <w:rFonts w:ascii="Times New Roman" w:hAnsi="Times New Roman" w:cs="Times New Roman"/>
                      <w:i/>
                      <w:sz w:val="18"/>
                      <w:szCs w:val="20"/>
                      <w:lang w:val="sv-SE"/>
                    </w:rPr>
                    <w:t>CH</w:t>
                  </w:r>
                  <w:r w:rsidRPr="0052171B">
                    <w:rPr>
                      <w:rFonts w:ascii="Times New Roman" w:hAnsi="Times New Roman" w:cs="Times New Roman"/>
                      <w:i/>
                      <w:sz w:val="18"/>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CC8F507" w14:textId="77777777" w:rsidR="0052171B" w:rsidRPr="0052171B" w:rsidRDefault="0052171B" w:rsidP="006F3C9F">
                  <w:pPr>
                    <w:spacing w:after="0" w:line="240" w:lineRule="auto"/>
                    <w:jc w:val="center"/>
                    <w:rPr>
                      <w:rFonts w:ascii="Times New Roman" w:hAnsi="Times New Roman" w:cs="Times New Roman"/>
                      <w:i/>
                      <w:sz w:val="18"/>
                      <w:szCs w:val="20"/>
                      <w:u w:val="single"/>
                      <w:lang w:val="sv-SE"/>
                    </w:rPr>
                  </w:pPr>
                  <w:r w:rsidRPr="0052171B">
                    <w:rPr>
                      <w:rFonts w:ascii="Times New Roman" w:hAnsi="Times New Roman" w:cs="Times New Roman"/>
                      <w:i/>
                      <w:sz w:val="18"/>
                      <w:szCs w:val="20"/>
                      <w:lang w:val="sv-SE"/>
                    </w:rPr>
                    <w:t>Spatial-relation</w:t>
                  </w:r>
                </w:p>
              </w:tc>
            </w:tr>
            <w:tr w:rsidR="0052171B" w:rsidRPr="0052171B" w14:paraId="5B76EA18"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77EE5"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AAC0291" w14:textId="77777777" w:rsidR="0052171B" w:rsidRPr="0052171B" w:rsidRDefault="0052171B" w:rsidP="006F3C9F">
                  <w:pPr>
                    <w:spacing w:after="0" w:line="240" w:lineRule="auto"/>
                    <w:rPr>
                      <w:rFonts w:ascii="Times New Roman" w:hAnsi="Times New Roman" w:cs="Times New Roman"/>
                      <w:i/>
                      <w:color w:val="000000"/>
                      <w:sz w:val="18"/>
                      <w:szCs w:val="20"/>
                      <w:lang w:val="sv-SE"/>
                    </w:rPr>
                  </w:pPr>
                  <w:r w:rsidRPr="0052171B">
                    <w:rPr>
                      <w:rFonts w:ascii="Times New Roman" w:hAnsi="Times New Roman" w:cs="Times New Roman"/>
                      <w:i/>
                      <w:sz w:val="18"/>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3EB3365"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FF0000"/>
                      <w:sz w:val="18"/>
                      <w:szCs w:val="20"/>
                      <w:lang w:val="sv-SE"/>
                    </w:rPr>
                    <w:t>C</w:t>
                  </w:r>
                  <w:r w:rsidRPr="0052171B">
                    <w:rPr>
                      <w:rFonts w:ascii="Times New Roman" w:hAnsi="Times New Roman" w:cs="Times New Roman"/>
                      <w:i/>
                      <w:sz w:val="18"/>
                      <w:szCs w:val="20"/>
                      <w:lang w:val="sv-SE"/>
                    </w:rPr>
                    <w:t>CH</w:t>
                  </w:r>
                  <w:r w:rsidRPr="0052171B">
                    <w:rPr>
                      <w:rFonts w:ascii="Times New Roman" w:hAnsi="Times New Roman" w:cs="Times New Roman"/>
                      <w:i/>
                      <w:sz w:val="18"/>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11F5E70"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Spatial-relation</w:t>
                  </w:r>
                </w:p>
              </w:tc>
            </w:tr>
            <w:tr w:rsidR="0052171B" w:rsidRPr="0052171B" w14:paraId="6E7B7F38"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F7AD9"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318D8C3" w14:textId="77777777" w:rsidR="0052171B" w:rsidRPr="0052171B" w:rsidRDefault="0052171B" w:rsidP="006F3C9F">
                  <w:pPr>
                    <w:spacing w:after="0" w:line="240" w:lineRule="auto"/>
                    <w:rPr>
                      <w:rFonts w:ascii="Times New Roman" w:hAnsi="Times New Roman" w:cs="Times New Roman"/>
                      <w:i/>
                      <w:color w:val="000000"/>
                      <w:sz w:val="18"/>
                      <w:szCs w:val="20"/>
                      <w:lang w:val="sv-SE"/>
                    </w:rPr>
                  </w:pPr>
                  <w:r w:rsidRPr="0052171B">
                    <w:rPr>
                      <w:rFonts w:ascii="Times New Roman" w:hAnsi="Times New Roman" w:cs="Times New Roman"/>
                      <w:i/>
                      <w:sz w:val="18"/>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B40631E"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0070C0"/>
                      <w:sz w:val="18"/>
                      <w:szCs w:val="20"/>
                      <w:lang w:val="sv-SE"/>
                    </w:rPr>
                    <w:t>S</w:t>
                  </w:r>
                  <w:r w:rsidRPr="0052171B">
                    <w:rPr>
                      <w:rFonts w:ascii="Times New Roman" w:hAnsi="Times New Roman" w:cs="Times New Roman"/>
                      <w:i/>
                      <w:sz w:val="18"/>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0274B2B"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Spatial-relation</w:t>
                  </w:r>
                  <w:r w:rsidRPr="0052171B">
                    <w:rPr>
                      <w:rFonts w:ascii="Times New Roman" w:hAnsi="Times New Roman" w:cs="Times New Roman"/>
                      <w:i/>
                      <w:sz w:val="18"/>
                      <w:szCs w:val="20"/>
                      <w:lang w:val="sv-SE"/>
                    </w:rPr>
                    <w:br/>
                    <w:t>+ [port(s)-indication]</w:t>
                  </w:r>
                </w:p>
              </w:tc>
            </w:tr>
            <w:tr w:rsidR="0052171B" w:rsidRPr="0052171B" w14:paraId="05B29849"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CC75F1"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D555EC"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 xml:space="preserve">DL RS(a CSI-RS resource or a SSB) </w:t>
                  </w:r>
                  <w:r w:rsidRPr="0052171B">
                    <w:rPr>
                      <w:rFonts w:ascii="Times New Roman" w:hAnsi="Times New Roman" w:cs="Times New Roman"/>
                      <w:i/>
                      <w:sz w:val="18"/>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B4E217E"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0070C0"/>
                      <w:sz w:val="18"/>
                      <w:szCs w:val="20"/>
                      <w:lang w:val="sv-SE"/>
                    </w:rPr>
                    <w:t>S</w:t>
                  </w:r>
                  <w:r w:rsidRPr="0052171B">
                    <w:rPr>
                      <w:rFonts w:ascii="Times New Roman" w:hAnsi="Times New Roman" w:cs="Times New Roman"/>
                      <w:i/>
                      <w:sz w:val="18"/>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F67A1AF"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Spatial-relation</w:t>
                  </w:r>
                  <w:r w:rsidRPr="0052171B">
                    <w:rPr>
                      <w:rFonts w:ascii="Times New Roman" w:hAnsi="Times New Roman" w:cs="Times New Roman"/>
                      <w:i/>
                      <w:sz w:val="18"/>
                      <w:szCs w:val="20"/>
                      <w:lang w:val="sv-SE"/>
                    </w:rPr>
                    <w:br/>
                    <w:t>+ [port(s)-indication]</w:t>
                  </w:r>
                </w:p>
              </w:tc>
            </w:tr>
            <w:tr w:rsidR="0052171B" w:rsidRPr="0052171B" w14:paraId="09B6F051"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88D69A"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F9DA09F"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27C2F6"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0070C0"/>
                      <w:sz w:val="18"/>
                      <w:szCs w:val="20"/>
                      <w:lang w:val="sv-SE"/>
                    </w:rPr>
                    <w:t>S</w:t>
                  </w:r>
                  <w:r w:rsidRPr="0052171B">
                    <w:rPr>
                      <w:rFonts w:ascii="Times New Roman" w:hAnsi="Times New Roman" w:cs="Times New Roman"/>
                      <w:i/>
                      <w:sz w:val="18"/>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96F30FC"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Spatial-relation</w:t>
                  </w:r>
                  <w:r w:rsidRPr="0052171B">
                    <w:rPr>
                      <w:rFonts w:ascii="Times New Roman" w:hAnsi="Times New Roman" w:cs="Times New Roman"/>
                      <w:i/>
                      <w:sz w:val="18"/>
                      <w:szCs w:val="20"/>
                      <w:lang w:val="sv-SE"/>
                    </w:rPr>
                    <w:br/>
                    <w:t>+ [port(s)-indication]</w:t>
                  </w:r>
                </w:p>
              </w:tc>
            </w:tr>
            <w:tr w:rsidR="0052171B" w:rsidRPr="0052171B" w14:paraId="4AF4A5F5" w14:textId="77777777" w:rsidTr="001F5DD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E12D1"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6494A906"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 xml:space="preserve">UL RS(a SRS for BM) </w:t>
                  </w:r>
                  <w:r w:rsidRPr="0052171B">
                    <w:rPr>
                      <w:rFonts w:ascii="Times New Roman" w:hAnsi="Times New Roman" w:cs="Times New Roman"/>
                      <w:i/>
                      <w:sz w:val="18"/>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62547DC" w14:textId="77777777" w:rsidR="0052171B" w:rsidRPr="0052171B" w:rsidRDefault="0052171B" w:rsidP="006F3C9F">
                  <w:pPr>
                    <w:spacing w:after="0" w:line="240" w:lineRule="auto"/>
                    <w:rPr>
                      <w:rFonts w:ascii="Times New Roman" w:hAnsi="Times New Roman" w:cs="Times New Roman"/>
                      <w:i/>
                      <w:sz w:val="18"/>
                      <w:szCs w:val="20"/>
                      <w:lang w:val="sv-SE"/>
                    </w:rPr>
                  </w:pPr>
                  <w:r w:rsidRPr="0052171B">
                    <w:rPr>
                      <w:rFonts w:ascii="Times New Roman" w:hAnsi="Times New Roman" w:cs="Times New Roman"/>
                      <w:i/>
                      <w:sz w:val="18"/>
                      <w:szCs w:val="20"/>
                      <w:lang w:val="sv-SE"/>
                    </w:rPr>
                    <w:t>DM-RS for PU</w:t>
                  </w:r>
                  <w:r w:rsidRPr="0052171B">
                    <w:rPr>
                      <w:rFonts w:ascii="Times New Roman" w:hAnsi="Times New Roman" w:cs="Times New Roman"/>
                      <w:i/>
                      <w:color w:val="0070C0"/>
                      <w:sz w:val="18"/>
                      <w:szCs w:val="20"/>
                      <w:lang w:val="sv-SE"/>
                    </w:rPr>
                    <w:t>S</w:t>
                  </w:r>
                  <w:r w:rsidRPr="0052171B">
                    <w:rPr>
                      <w:rFonts w:ascii="Times New Roman" w:hAnsi="Times New Roman" w:cs="Times New Roman"/>
                      <w:i/>
                      <w:sz w:val="18"/>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4F42A65A" w14:textId="77777777" w:rsidR="0052171B" w:rsidRPr="0052171B" w:rsidRDefault="0052171B" w:rsidP="006F3C9F">
                  <w:pPr>
                    <w:spacing w:after="0" w:line="240" w:lineRule="auto"/>
                    <w:jc w:val="center"/>
                    <w:rPr>
                      <w:rFonts w:ascii="Times New Roman" w:hAnsi="Times New Roman" w:cs="Times New Roman"/>
                      <w:i/>
                      <w:sz w:val="18"/>
                      <w:szCs w:val="20"/>
                      <w:lang w:val="sv-SE"/>
                    </w:rPr>
                  </w:pPr>
                  <w:r w:rsidRPr="0052171B">
                    <w:rPr>
                      <w:rFonts w:ascii="Times New Roman" w:hAnsi="Times New Roman" w:cs="Times New Roman"/>
                      <w:i/>
                      <w:sz w:val="18"/>
                      <w:szCs w:val="20"/>
                      <w:lang w:val="sv-SE"/>
                    </w:rPr>
                    <w:t>Spatial-relation</w:t>
                  </w:r>
                  <w:r w:rsidRPr="0052171B">
                    <w:rPr>
                      <w:rFonts w:ascii="Times New Roman" w:hAnsi="Times New Roman" w:cs="Times New Roman"/>
                      <w:i/>
                      <w:sz w:val="18"/>
                      <w:szCs w:val="20"/>
                      <w:lang w:val="sv-SE"/>
                    </w:rPr>
                    <w:br/>
                    <w:t>+ [port(s)-indication]</w:t>
                  </w:r>
                </w:p>
              </w:tc>
            </w:tr>
          </w:tbl>
          <w:p w14:paraId="268F8AFC" w14:textId="77777777" w:rsidR="0052171B" w:rsidRPr="0052171B" w:rsidRDefault="0052171B" w:rsidP="006F3C9F">
            <w:pPr>
              <w:spacing w:after="0" w:line="240" w:lineRule="auto"/>
              <w:rPr>
                <w:rFonts w:ascii="Times New Roman" w:hAnsi="Times New Roman" w:cs="Times New Roman"/>
                <w:i/>
                <w:sz w:val="20"/>
                <w:szCs w:val="20"/>
              </w:rPr>
            </w:pPr>
          </w:p>
          <w:p w14:paraId="6BD3BD5C" w14:textId="77777777" w:rsidR="0052171B" w:rsidRPr="0052171B" w:rsidRDefault="0052171B" w:rsidP="006F3C9F">
            <w:pPr>
              <w:pStyle w:val="LGTdoc"/>
              <w:spacing w:afterLines="0" w:line="240" w:lineRule="auto"/>
              <w:contextualSpacing/>
              <w:rPr>
                <w:b/>
                <w:i/>
                <w:sz w:val="20"/>
                <w:szCs w:val="20"/>
                <w:highlight w:val="green"/>
                <w:lang w:val="en-US"/>
              </w:rPr>
            </w:pPr>
            <w:r w:rsidRPr="0052171B">
              <w:rPr>
                <w:b/>
                <w:i/>
                <w:sz w:val="20"/>
                <w:szCs w:val="20"/>
                <w:highlight w:val="green"/>
                <w:lang w:val="en-US"/>
              </w:rPr>
              <w:t>Agreement</w:t>
            </w:r>
          </w:p>
          <w:p w14:paraId="35146E21" w14:textId="77777777" w:rsidR="0052171B" w:rsidRPr="0052171B" w:rsidRDefault="0052171B" w:rsidP="006F3C9F">
            <w:pPr>
              <w:pStyle w:val="LGTdoc"/>
              <w:spacing w:afterLines="0" w:line="240" w:lineRule="auto"/>
              <w:contextualSpacing/>
              <w:rPr>
                <w:i/>
                <w:sz w:val="20"/>
                <w:szCs w:val="20"/>
                <w:lang w:val="en-US"/>
              </w:rPr>
            </w:pPr>
            <w:r w:rsidRPr="0052171B">
              <w:rPr>
                <w:i/>
                <w:sz w:val="20"/>
                <w:szCs w:val="20"/>
                <w:lang w:val="en-US"/>
              </w:rPr>
              <w:t>Down-select in RAN1#98 from the following options for beam management enhancements:</w:t>
            </w:r>
          </w:p>
          <w:p w14:paraId="6BD1BDA1"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Alt1. Support UE to report CRI/SSBRI where the CRI/SSBRI refers to a preferred spatial relation RS for UL transmission</w:t>
            </w:r>
          </w:p>
          <w:p w14:paraId="6864BAED"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FFS: Whether to support SRI in addition to CRI/SSBRI</w:t>
            </w:r>
          </w:p>
          <w:p w14:paraId="7B641699"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FFS on details of the reporting configuration (e.g. separate or joint reporting with existing DL beam reporting, introduction of new information from UE such as MPR)</w:t>
            </w:r>
          </w:p>
          <w:p w14:paraId="49C3D920"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Alt2. Support SRI field in the DCI can be used to indicate multiple SRS resources and UE’s autonomous selection of one SRS resource for PUSCH beam determination out of the multiple</w:t>
            </w:r>
          </w:p>
          <w:p w14:paraId="796D900A"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 xml:space="preserve">Alt3: Reuse Rel-15 beam specific PHR reporting to determine beam-specific MPE impact transparently, i.e., by difference value between </w:t>
            </w:r>
            <w:proofErr w:type="spellStart"/>
            <w:proofErr w:type="gramStart"/>
            <w:r w:rsidRPr="0052171B">
              <w:rPr>
                <w:i/>
                <w:sz w:val="20"/>
                <w:szCs w:val="20"/>
                <w:lang w:val="en-US"/>
              </w:rPr>
              <w:t>Pc,max</w:t>
            </w:r>
            <w:proofErr w:type="spellEnd"/>
            <w:proofErr w:type="gramEnd"/>
            <w:r w:rsidRPr="0052171B">
              <w:rPr>
                <w:i/>
                <w:sz w:val="20"/>
                <w:szCs w:val="20"/>
                <w:lang w:val="en-US"/>
              </w:rPr>
              <w:t xml:space="preserve"> (which is calculated based on P-MPR) and the required transmission power.</w:t>
            </w:r>
          </w:p>
          <w:p w14:paraId="7B3BD3A7"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 xml:space="preserve">FFS: Enhancement on UL beam configuration for virtual PHR. </w:t>
            </w:r>
          </w:p>
          <w:p w14:paraId="4133AFF8"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 xml:space="preserve">Alt4: No enhancements considering MPE issues in Rel-16 RAN1 specifications. It is up to UE implementation in conjunction to RAN4 </w:t>
            </w:r>
            <w:proofErr w:type="spellStart"/>
            <w:r w:rsidRPr="0052171B">
              <w:rPr>
                <w:i/>
                <w:sz w:val="20"/>
                <w:szCs w:val="20"/>
                <w:lang w:val="en-US"/>
              </w:rPr>
              <w:t>specicfiation</w:t>
            </w:r>
            <w:proofErr w:type="spellEnd"/>
            <w:r w:rsidRPr="0052171B">
              <w:rPr>
                <w:i/>
                <w:sz w:val="20"/>
                <w:szCs w:val="20"/>
                <w:lang w:val="en-US"/>
              </w:rPr>
              <w:t xml:space="preserve"> support.</w:t>
            </w:r>
          </w:p>
          <w:p w14:paraId="76F29222"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If no consensus in RAN1#98, no further discussion in RAN1.</w:t>
            </w:r>
          </w:p>
          <w:p w14:paraId="097208AD" w14:textId="77777777" w:rsidR="0052171B" w:rsidRPr="0052171B" w:rsidRDefault="0052171B" w:rsidP="006F3C9F">
            <w:pPr>
              <w:pStyle w:val="LGTdoc"/>
              <w:spacing w:afterLines="0" w:line="240" w:lineRule="auto"/>
              <w:contextualSpacing/>
              <w:rPr>
                <w:b/>
                <w:i/>
                <w:sz w:val="20"/>
                <w:szCs w:val="20"/>
                <w:highlight w:val="green"/>
                <w:lang w:val="en-US"/>
              </w:rPr>
            </w:pPr>
            <w:r w:rsidRPr="0052171B">
              <w:rPr>
                <w:b/>
                <w:i/>
                <w:sz w:val="20"/>
                <w:szCs w:val="20"/>
                <w:highlight w:val="green"/>
                <w:lang w:val="en-US"/>
              </w:rPr>
              <w:t>Agreement</w:t>
            </w:r>
          </w:p>
          <w:p w14:paraId="76C39908" w14:textId="77777777" w:rsidR="0052171B" w:rsidRPr="0052171B" w:rsidRDefault="0052171B" w:rsidP="006F3C9F">
            <w:pPr>
              <w:pStyle w:val="LGTdoc"/>
              <w:spacing w:afterLines="0" w:line="240" w:lineRule="auto"/>
              <w:contextualSpacing/>
              <w:rPr>
                <w:i/>
                <w:sz w:val="20"/>
                <w:szCs w:val="20"/>
                <w:lang w:val="en-US"/>
              </w:rPr>
            </w:pPr>
            <w:r w:rsidRPr="0052171B">
              <w:rPr>
                <w:i/>
                <w:sz w:val="20"/>
                <w:szCs w:val="20"/>
                <w:lang w:val="en-US"/>
              </w:rPr>
              <w:t>Decide in RAN1#98 whether to support updating path loss reference RSs for power control for PUSCH and SRS via MAC-CE.</w:t>
            </w:r>
          </w:p>
          <w:p w14:paraId="48D2ACFC"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FFS: Condition that the RS for PL will follows the downlink RS in spatial relation.</w:t>
            </w:r>
          </w:p>
          <w:p w14:paraId="55431ABC"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FFS: When the spatial relation of AP-SRS for CB/NCB UL is activated by MAC-CE, UL power control parameters for PUSCH can be activated via the MAC-CE.</w:t>
            </w:r>
          </w:p>
          <w:p w14:paraId="0A657A50" w14:textId="77777777" w:rsidR="0052171B" w:rsidRPr="0052171B" w:rsidRDefault="0052171B" w:rsidP="006F3C9F">
            <w:pPr>
              <w:spacing w:after="0" w:line="240" w:lineRule="auto"/>
              <w:rPr>
                <w:rFonts w:ascii="Times New Roman" w:hAnsi="Times New Roman" w:cs="Times New Roman"/>
                <w:b/>
                <w:i/>
                <w:sz w:val="20"/>
                <w:szCs w:val="20"/>
              </w:rPr>
            </w:pPr>
            <w:r w:rsidRPr="0052171B">
              <w:rPr>
                <w:rFonts w:ascii="Times New Roman" w:hAnsi="Times New Roman" w:cs="Times New Roman"/>
                <w:b/>
                <w:i/>
                <w:sz w:val="20"/>
                <w:szCs w:val="20"/>
              </w:rPr>
              <w:t>For further discussion</w:t>
            </w:r>
          </w:p>
          <w:p w14:paraId="721204A2" w14:textId="77777777" w:rsidR="0052171B" w:rsidRPr="0052171B" w:rsidRDefault="0052171B" w:rsidP="006F3C9F">
            <w:pPr>
              <w:spacing w:after="0" w:line="240" w:lineRule="auto"/>
              <w:rPr>
                <w:rFonts w:ascii="Times New Roman" w:hAnsi="Times New Roman" w:cs="Times New Roman"/>
                <w:i/>
                <w:sz w:val="20"/>
                <w:szCs w:val="20"/>
              </w:rPr>
            </w:pPr>
            <w:r w:rsidRPr="0052171B">
              <w:rPr>
                <w:rFonts w:ascii="Times New Roman" w:hAnsi="Times New Roman" w:cs="Times New Roman"/>
                <w:i/>
                <w:sz w:val="20"/>
                <w:szCs w:val="20"/>
              </w:rPr>
              <w:t>Study beam indication/activation for a group of CCs</w:t>
            </w:r>
          </w:p>
          <w:p w14:paraId="1C72497A"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6779988C"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 xml:space="preserve">When </w:t>
            </w:r>
            <w:proofErr w:type="spellStart"/>
            <w:r w:rsidRPr="0052171B">
              <w:rPr>
                <w:i/>
                <w:sz w:val="20"/>
                <w:szCs w:val="20"/>
                <w:lang w:val="en-US"/>
              </w:rPr>
              <w:t>SCell</w:t>
            </w:r>
            <w:proofErr w:type="spellEnd"/>
            <w:r w:rsidRPr="0052171B">
              <w:rPr>
                <w:i/>
                <w:sz w:val="20"/>
                <w:szCs w:val="20"/>
                <w:lang w:val="en-US"/>
              </w:rPr>
              <w:t xml:space="preserve"> BFR is configured and RS for new beam identification is configured, the threshold for new beam identification should be always configured</w:t>
            </w:r>
          </w:p>
          <w:p w14:paraId="3EDE1AC9"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 xml:space="preserve">If a </w:t>
            </w:r>
            <w:proofErr w:type="spellStart"/>
            <w:r w:rsidRPr="0052171B">
              <w:rPr>
                <w:i/>
                <w:sz w:val="20"/>
                <w:szCs w:val="20"/>
                <w:lang w:val="en-US"/>
              </w:rPr>
              <w:t>SCell</w:t>
            </w:r>
            <w:proofErr w:type="spellEnd"/>
            <w:r w:rsidRPr="0052171B">
              <w:rPr>
                <w:i/>
                <w:sz w:val="20"/>
                <w:szCs w:val="20"/>
                <w:lang w:val="en-US"/>
              </w:rPr>
              <w:t xml:space="preserve"> has failed, when there is no new beam with L1-RSRP higher than configured threshold for </w:t>
            </w:r>
            <w:proofErr w:type="spellStart"/>
            <w:r w:rsidRPr="0052171B">
              <w:rPr>
                <w:i/>
                <w:sz w:val="20"/>
                <w:szCs w:val="20"/>
                <w:lang w:val="en-US"/>
              </w:rPr>
              <w:t>SCell</w:t>
            </w:r>
            <w:proofErr w:type="spellEnd"/>
            <w:r w:rsidRPr="0052171B">
              <w:rPr>
                <w:i/>
                <w:sz w:val="20"/>
                <w:szCs w:val="20"/>
                <w:lang w:val="en-US"/>
              </w:rPr>
              <w:t xml:space="preserve"> BFR, for new beam information reporting, UE reports that there is no new beam identified for the </w:t>
            </w:r>
            <w:proofErr w:type="spellStart"/>
            <w:r w:rsidRPr="0052171B">
              <w:rPr>
                <w:i/>
                <w:sz w:val="20"/>
                <w:szCs w:val="20"/>
                <w:lang w:val="en-US"/>
              </w:rPr>
              <w:t>SCell</w:t>
            </w:r>
            <w:proofErr w:type="spellEnd"/>
          </w:p>
          <w:p w14:paraId="5A0FD2C3" w14:textId="77777777" w:rsidR="0052171B" w:rsidRPr="0052171B" w:rsidRDefault="0052171B" w:rsidP="006F3C9F">
            <w:pPr>
              <w:spacing w:after="0" w:line="240" w:lineRule="auto"/>
              <w:rPr>
                <w:rFonts w:ascii="Times New Roman" w:hAnsi="Times New Roman" w:cs="Times New Roman"/>
                <w:b/>
                <w:i/>
                <w:sz w:val="20"/>
                <w:szCs w:val="20"/>
                <w:highlight w:val="green"/>
              </w:rPr>
            </w:pPr>
            <w:r w:rsidRPr="0052171B">
              <w:rPr>
                <w:rFonts w:ascii="Times New Roman" w:hAnsi="Times New Roman" w:cs="Times New Roman"/>
                <w:b/>
                <w:i/>
                <w:sz w:val="20"/>
                <w:szCs w:val="20"/>
                <w:highlight w:val="green"/>
              </w:rPr>
              <w:t>Agreement</w:t>
            </w:r>
          </w:p>
          <w:p w14:paraId="2C1572A2"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lastRenderedPageBreak/>
              <w:t xml:space="preserve">When dedicated IMR is not configured, </w:t>
            </w:r>
          </w:p>
          <w:p w14:paraId="4DDB8AFD"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 xml:space="preserve">If CMR is based on CSI-RS, when L1-SINR is configured, and interference measurement is performed using CMR with CSI-RS only with density 3 REs/RB for 1-port CSI-RS is used </w:t>
            </w:r>
          </w:p>
          <w:p w14:paraId="7A6FF974"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Spec does not require UE to use SSB for interference measurement</w:t>
            </w:r>
          </w:p>
          <w:p w14:paraId="34C1C669"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Note: CSI-RS above is CSI-RS for BM</w:t>
            </w:r>
          </w:p>
          <w:p w14:paraId="08E579F2" w14:textId="77777777" w:rsidR="0052171B" w:rsidRPr="0052171B" w:rsidRDefault="0052171B" w:rsidP="00E10990">
            <w:pPr>
              <w:pStyle w:val="LGTdoc"/>
              <w:numPr>
                <w:ilvl w:val="0"/>
                <w:numId w:val="10"/>
              </w:numPr>
              <w:spacing w:afterLines="0" w:line="240" w:lineRule="auto"/>
              <w:ind w:left="720" w:hanging="320"/>
              <w:contextualSpacing/>
              <w:rPr>
                <w:i/>
                <w:sz w:val="20"/>
                <w:szCs w:val="20"/>
                <w:lang w:val="en-US"/>
              </w:rPr>
            </w:pPr>
            <w:r w:rsidRPr="0052171B">
              <w:rPr>
                <w:i/>
                <w:sz w:val="20"/>
                <w:szCs w:val="20"/>
                <w:lang w:val="en-US"/>
              </w:rPr>
              <w:t>When dedicated IMR is configured,</w:t>
            </w:r>
          </w:p>
          <w:p w14:paraId="6683FD8C"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NW can configure interference measurement for L1-SINR with either of the following options</w:t>
            </w:r>
          </w:p>
          <w:p w14:paraId="70A2CC62"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ZP-IMR only</w:t>
            </w:r>
          </w:p>
          <w:p w14:paraId="3087B45A"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 xml:space="preserve">NZP-IMR only </w:t>
            </w:r>
          </w:p>
          <w:p w14:paraId="611EB823"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(WA) ZP-IMR and NZP IMR (interference measurement is taken on both)</w:t>
            </w:r>
          </w:p>
          <w:p w14:paraId="728AEF94" w14:textId="77777777" w:rsidR="0052171B" w:rsidRPr="0052171B" w:rsidRDefault="0052171B" w:rsidP="00E10990">
            <w:pPr>
              <w:pStyle w:val="LGTdoc"/>
              <w:numPr>
                <w:ilvl w:val="3"/>
                <w:numId w:val="10"/>
              </w:numPr>
              <w:spacing w:afterLines="0" w:line="240" w:lineRule="auto"/>
              <w:contextualSpacing/>
              <w:rPr>
                <w:i/>
                <w:sz w:val="20"/>
                <w:szCs w:val="20"/>
                <w:lang w:val="en-US"/>
              </w:rPr>
            </w:pPr>
            <w:r w:rsidRPr="0052171B">
              <w:rPr>
                <w:i/>
                <w:sz w:val="20"/>
                <w:szCs w:val="20"/>
                <w:lang w:val="en-US"/>
              </w:rPr>
              <w:t>Maximum Number of ZP IMR is 1</w:t>
            </w:r>
          </w:p>
          <w:p w14:paraId="5715EAF0"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 xml:space="preserve">If IMR is configured based on NZP IMR only, when L1-SINR is configured, interference measurement is performed only with density 3 REs/RB CSI-RS </w:t>
            </w:r>
          </w:p>
          <w:p w14:paraId="7EE2E1DC"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If IMR is configured based on ZP IMR only, when L1-SINR is configured, interference measurement is performed using ZP IMR</w:t>
            </w:r>
          </w:p>
          <w:p w14:paraId="60FFAB9B" w14:textId="77777777" w:rsidR="0052171B" w:rsidRPr="0052171B" w:rsidRDefault="0052171B" w:rsidP="00E10990">
            <w:pPr>
              <w:pStyle w:val="LGTdoc"/>
              <w:numPr>
                <w:ilvl w:val="2"/>
                <w:numId w:val="10"/>
              </w:numPr>
              <w:spacing w:afterLines="0" w:line="240" w:lineRule="auto"/>
              <w:contextualSpacing/>
              <w:rPr>
                <w:i/>
                <w:sz w:val="20"/>
                <w:szCs w:val="20"/>
                <w:lang w:val="en-US"/>
              </w:rPr>
            </w:pPr>
            <w:r w:rsidRPr="0052171B">
              <w:rPr>
                <w:i/>
                <w:sz w:val="20"/>
                <w:szCs w:val="20"/>
                <w:lang w:val="en-US"/>
              </w:rPr>
              <w:t>FFS: interference measurement is performed using CMR additionally</w:t>
            </w:r>
          </w:p>
          <w:p w14:paraId="4B674EB9"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Support of L1-SINR is optional</w:t>
            </w:r>
          </w:p>
          <w:p w14:paraId="5543DAE2"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FFS: Support of NZP IMR and ZP IMR are separate UE capabilities</w:t>
            </w:r>
          </w:p>
          <w:p w14:paraId="2730FB7A" w14:textId="77777777" w:rsidR="0052171B" w:rsidRPr="0052171B" w:rsidRDefault="0052171B" w:rsidP="00E10990">
            <w:pPr>
              <w:pStyle w:val="LGTdoc"/>
              <w:numPr>
                <w:ilvl w:val="1"/>
                <w:numId w:val="10"/>
              </w:numPr>
              <w:spacing w:afterLines="0" w:line="240" w:lineRule="auto"/>
              <w:contextualSpacing/>
              <w:rPr>
                <w:i/>
                <w:sz w:val="20"/>
                <w:szCs w:val="20"/>
                <w:lang w:val="en-US"/>
              </w:rPr>
            </w:pPr>
            <w:r w:rsidRPr="0052171B">
              <w:rPr>
                <w:i/>
                <w:sz w:val="20"/>
                <w:szCs w:val="20"/>
                <w:lang w:val="en-US"/>
              </w:rPr>
              <w:t>Note: CSI-RS above is CSI-RS for BM</w:t>
            </w:r>
          </w:p>
          <w:p w14:paraId="300E922C" w14:textId="71B7B05C" w:rsidR="00124901" w:rsidRPr="0052171B" w:rsidRDefault="00124901" w:rsidP="006F3C9F">
            <w:pPr>
              <w:adjustRightInd w:val="0"/>
              <w:snapToGrid w:val="0"/>
              <w:spacing w:after="0" w:line="240" w:lineRule="auto"/>
              <w:ind w:left="760"/>
              <w:contextualSpacing/>
              <w:rPr>
                <w:rFonts w:ascii="Times New Roman" w:hAnsi="Times New Roman" w:cs="Times New Roman"/>
                <w:i/>
                <w:sz w:val="20"/>
                <w:szCs w:val="20"/>
              </w:rPr>
            </w:pPr>
          </w:p>
        </w:tc>
      </w:tr>
    </w:tbl>
    <w:p w14:paraId="16713769" w14:textId="161F4F21" w:rsidR="00265D11" w:rsidRDefault="00265D11" w:rsidP="00FB64C7">
      <w:pPr>
        <w:overflowPunct w:val="0"/>
        <w:autoSpaceDE w:val="0"/>
        <w:autoSpaceDN w:val="0"/>
        <w:adjustRightInd w:val="0"/>
        <w:snapToGrid w:val="0"/>
        <w:spacing w:after="120" w:line="240" w:lineRule="auto"/>
        <w:ind w:right="-99"/>
        <w:contextualSpacing/>
        <w:jc w:val="both"/>
        <w:rPr>
          <w:rFonts w:ascii="Times New Roman" w:hAnsi="Times New Roman" w:cs="Times New Roman"/>
        </w:rPr>
      </w:pPr>
    </w:p>
    <w:p w14:paraId="637E2580" w14:textId="4C604CB6" w:rsidR="008F13F8" w:rsidRPr="00347C94" w:rsidRDefault="00C84C41" w:rsidP="00FB64C7">
      <w:pPr>
        <w:pStyle w:val="Heading1"/>
        <w:contextualSpacing/>
        <w:rPr>
          <w:smallCaps/>
        </w:rPr>
      </w:pPr>
      <w:r w:rsidRPr="00347C94">
        <w:rPr>
          <w:smallCaps/>
        </w:rPr>
        <w:t>Background</w:t>
      </w:r>
    </w:p>
    <w:p w14:paraId="04EE8B0B" w14:textId="3A33A32F" w:rsidR="000B02F4" w:rsidRDefault="000B02F4" w:rsidP="00781E0B">
      <w:pPr>
        <w:keepNext/>
        <w:spacing w:after="0" w:line="240" w:lineRule="auto"/>
        <w:ind w:firstLine="180"/>
        <w:contextualSpacing/>
        <w:jc w:val="both"/>
        <w:rPr>
          <w:rFonts w:ascii="Times" w:hAnsi="Times"/>
          <w:lang w:val="en-GB"/>
        </w:rPr>
      </w:pPr>
      <w:r>
        <w:rPr>
          <w:rFonts w:ascii="Times" w:hAnsi="Times"/>
          <w:lang w:val="en-GB"/>
        </w:rPr>
        <w:t xml:space="preserve">A UE can be equipped with several sets of antenna panels where each set may have multiple antenna elements. As shown </w:t>
      </w:r>
      <w:r w:rsidRPr="001070F0">
        <w:rPr>
          <w:rFonts w:ascii="Times" w:hAnsi="Times"/>
          <w:lang w:val="en-GB"/>
        </w:rPr>
        <w:t xml:space="preserve">in  </w:t>
      </w:r>
      <w:r w:rsidRPr="001070F0">
        <w:rPr>
          <w:rFonts w:ascii="Times" w:hAnsi="Times"/>
          <w:lang w:val="en-GB"/>
        </w:rPr>
        <w:fldChar w:fldCharType="begin"/>
      </w:r>
      <w:r w:rsidRPr="001070F0">
        <w:rPr>
          <w:rFonts w:ascii="Times" w:hAnsi="Times"/>
          <w:lang w:val="en-GB"/>
        </w:rPr>
        <w:instrText xml:space="preserve"> REF _Ref15913275 \h  \* MERGEFORMAT </w:instrText>
      </w:r>
      <w:r w:rsidRPr="001070F0">
        <w:rPr>
          <w:rFonts w:ascii="Times" w:hAnsi="Times"/>
          <w:lang w:val="en-GB"/>
        </w:rPr>
      </w:r>
      <w:r w:rsidRPr="001070F0">
        <w:rPr>
          <w:rFonts w:ascii="Times" w:hAnsi="Times"/>
          <w:lang w:val="en-GB"/>
        </w:rPr>
        <w:fldChar w:fldCharType="separate"/>
      </w:r>
      <w:r w:rsidRPr="004E7D13">
        <w:t>Figure</w:t>
      </w:r>
      <w:r w:rsidRPr="004E7D13">
        <w:rPr>
          <w:sz w:val="20"/>
        </w:rPr>
        <w:t xml:space="preserve"> </w:t>
      </w:r>
      <w:r w:rsidRPr="004E7D13">
        <w:rPr>
          <w:noProof/>
          <w:sz w:val="20"/>
        </w:rPr>
        <w:t>1</w:t>
      </w:r>
      <w:r w:rsidRPr="001070F0">
        <w:rPr>
          <w:rFonts w:ascii="Times" w:hAnsi="Times"/>
          <w:lang w:val="en-GB"/>
        </w:rPr>
        <w:fldChar w:fldCharType="end"/>
      </w:r>
      <w:r w:rsidRPr="001070F0">
        <w:rPr>
          <w:rFonts w:ascii="Times" w:hAnsi="Times"/>
          <w:lang w:val="en-GB"/>
        </w:rPr>
        <w:t>, each panel may be placed on a different side of a UE allowing better reception and transmission</w:t>
      </w:r>
      <w:r>
        <w:rPr>
          <w:rFonts w:ascii="Times" w:hAnsi="Times"/>
          <w:lang w:val="en-GB"/>
        </w:rPr>
        <w:t xml:space="preserve"> by increasing diversity</w:t>
      </w:r>
      <w:r w:rsidRPr="00A94C53">
        <w:rPr>
          <w:rFonts w:ascii="Times" w:hAnsi="Times"/>
          <w:lang w:val="en-GB"/>
        </w:rPr>
        <w:t xml:space="preserve"> </w:t>
      </w:r>
      <w:r>
        <w:rPr>
          <w:rFonts w:ascii="Times" w:hAnsi="Times"/>
          <w:lang w:val="en-GB"/>
        </w:rPr>
        <w:t xml:space="preserve">and avoiding potential blockage. While enhanced transmission through employing multiple panels is beneficial, it is not always necessary to have all panels activated. </w:t>
      </w:r>
    </w:p>
    <w:p w14:paraId="2D79E6E0" w14:textId="60F63C1A" w:rsidR="000B02F4" w:rsidRDefault="000B02F4" w:rsidP="00781E0B">
      <w:pPr>
        <w:keepNext/>
        <w:spacing w:after="0" w:line="240" w:lineRule="auto"/>
        <w:ind w:firstLine="180"/>
        <w:contextualSpacing/>
        <w:jc w:val="both"/>
        <w:rPr>
          <w:rFonts w:ascii="Times" w:hAnsi="Times"/>
          <w:lang w:val="en-GB"/>
        </w:rPr>
      </w:pPr>
      <w:r>
        <w:rPr>
          <w:rFonts w:ascii="Times" w:hAnsi="Times"/>
          <w:lang w:val="en-GB"/>
        </w:rPr>
        <w:t xml:space="preserve">In general, there are </w:t>
      </w:r>
      <w:r w:rsidR="00687993">
        <w:rPr>
          <w:rFonts w:ascii="Times" w:hAnsi="Times"/>
          <w:lang w:val="en-GB"/>
        </w:rPr>
        <w:t>a couple of motivations</w:t>
      </w:r>
      <w:r>
        <w:rPr>
          <w:rFonts w:ascii="Times" w:hAnsi="Times"/>
          <w:lang w:val="en-GB"/>
        </w:rPr>
        <w:t xml:space="preserve"> for panel activation/deactivation (PAD). The main expected benefits of PAD are fast selection of the best beam/panel for uplink transmission, and power saving. Moreover, PAD is also a </w:t>
      </w:r>
      <w:r w:rsidRPr="00781E0B">
        <w:rPr>
          <w:rFonts w:ascii="Times New Roman" w:hAnsi="Times New Roman" w:cs="Times New Roman"/>
        </w:rPr>
        <w:t>relevant</w:t>
      </w:r>
      <w:r>
        <w:rPr>
          <w:rFonts w:ascii="Times" w:hAnsi="Times"/>
          <w:lang w:val="en-GB"/>
        </w:rPr>
        <w:t xml:space="preserve"> solution for the issues related to Maximum Permissible Emission</w:t>
      </w:r>
      <w:r w:rsidRPr="00EA32F8">
        <w:rPr>
          <w:rFonts w:ascii="Times" w:hAnsi="Times"/>
          <w:lang w:val="en-GB"/>
        </w:rPr>
        <w:t xml:space="preserve"> </w:t>
      </w:r>
      <w:r>
        <w:rPr>
          <w:rFonts w:ascii="Times" w:hAnsi="Times"/>
          <w:lang w:val="en-GB"/>
        </w:rPr>
        <w:t xml:space="preserve">(MPE). In brief, P-MPR is introduced to address MPE requirements. However, in a multi-panel UE, when the power assigned to a panel is impacted by P-MPR, </w:t>
      </w:r>
      <w:r w:rsidR="00687993">
        <w:rPr>
          <w:rFonts w:ascii="Times" w:hAnsi="Times"/>
          <w:lang w:val="en-GB"/>
        </w:rPr>
        <w:t>the initially selected panel</w:t>
      </w:r>
      <w:r>
        <w:rPr>
          <w:rFonts w:ascii="Times" w:hAnsi="Times"/>
          <w:lang w:val="en-GB"/>
        </w:rPr>
        <w:t xml:space="preserve"> may become a less appropriate </w:t>
      </w:r>
      <w:r w:rsidR="00687993">
        <w:rPr>
          <w:rFonts w:ascii="Times" w:hAnsi="Times"/>
          <w:lang w:val="en-GB"/>
        </w:rPr>
        <w:t>choice</w:t>
      </w:r>
      <w:r>
        <w:rPr>
          <w:rFonts w:ascii="Times" w:hAnsi="Times"/>
          <w:lang w:val="en-GB"/>
        </w:rPr>
        <w:t xml:space="preserve"> for uplink transmission. As such, fast panel switching through PAD can offer a better transmission through a panel that is not impacted by P-MPR.</w:t>
      </w:r>
    </w:p>
    <w:p w14:paraId="292A0941" w14:textId="77777777" w:rsidR="000B02F4" w:rsidRDefault="000B02F4" w:rsidP="000B02F4">
      <w:pPr>
        <w:keepLines/>
        <w:ind w:firstLine="180"/>
        <w:jc w:val="center"/>
      </w:pPr>
      <w:r>
        <w:object w:dxaOrig="3976" w:dyaOrig="3069" w14:anchorId="55ADB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48.5pt" o:ole="">
            <v:imagedata r:id="rId11" o:title=""/>
          </v:shape>
          <o:OLEObject Type="Embed" ProgID="Visio.Drawing.15" ShapeID="_x0000_i1025" DrawAspect="Content" ObjectID="_1627452526" r:id="rId12"/>
        </w:object>
      </w:r>
    </w:p>
    <w:p w14:paraId="4CB1C500" w14:textId="77777777" w:rsidR="000B02F4" w:rsidRPr="00D21B69" w:rsidRDefault="000B02F4" w:rsidP="000B02F4">
      <w:pPr>
        <w:keepLines/>
        <w:ind w:firstLine="180"/>
        <w:jc w:val="center"/>
        <w:rPr>
          <w:b/>
          <w:sz w:val="20"/>
        </w:rPr>
      </w:pPr>
      <w:bookmarkStart w:id="2" w:name="_Ref15913275"/>
      <w:r w:rsidRPr="00D21B69">
        <w:rPr>
          <w:b/>
          <w:sz w:val="20"/>
        </w:rPr>
        <w:t xml:space="preserve">Figure </w:t>
      </w:r>
      <w:r w:rsidRPr="00D21B69">
        <w:rPr>
          <w:b/>
          <w:sz w:val="20"/>
        </w:rPr>
        <w:fldChar w:fldCharType="begin"/>
      </w:r>
      <w:r w:rsidRPr="00D21B69">
        <w:rPr>
          <w:b/>
          <w:sz w:val="20"/>
        </w:rPr>
        <w:instrText xml:space="preserve"> SEQ Figure \* ARABIC </w:instrText>
      </w:r>
      <w:r w:rsidRPr="00D21B69">
        <w:rPr>
          <w:b/>
          <w:sz w:val="20"/>
        </w:rPr>
        <w:fldChar w:fldCharType="separate"/>
      </w:r>
      <w:r>
        <w:rPr>
          <w:b/>
          <w:noProof/>
          <w:sz w:val="20"/>
        </w:rPr>
        <w:t>1</w:t>
      </w:r>
      <w:r w:rsidRPr="00D21B69">
        <w:rPr>
          <w:b/>
          <w:sz w:val="20"/>
        </w:rPr>
        <w:fldChar w:fldCharType="end"/>
      </w:r>
      <w:bookmarkEnd w:id="2"/>
      <w:r w:rsidRPr="00D21B69">
        <w:rPr>
          <w:b/>
          <w:sz w:val="20"/>
        </w:rPr>
        <w:t xml:space="preserve"> Multi-panel UE</w:t>
      </w:r>
    </w:p>
    <w:p w14:paraId="5ADF684A" w14:textId="77777777" w:rsidR="000B02F4" w:rsidRDefault="000B02F4" w:rsidP="000B02F4">
      <w:pPr>
        <w:keepNext/>
        <w:rPr>
          <w:rFonts w:ascii="Times" w:hAnsi="Times"/>
          <w:lang w:val="en-GB"/>
        </w:rPr>
      </w:pPr>
    </w:p>
    <w:p w14:paraId="47B0D02D" w14:textId="29EE09B3" w:rsidR="000B02F4" w:rsidRPr="000B02F4" w:rsidRDefault="000B02F4" w:rsidP="00781E0B">
      <w:pPr>
        <w:keepNext/>
        <w:jc w:val="both"/>
        <w:rPr>
          <w:rFonts w:ascii="Times New Roman" w:hAnsi="Times New Roman" w:cs="Times New Roman"/>
        </w:rPr>
      </w:pPr>
      <w:r w:rsidRPr="000B02F4">
        <w:rPr>
          <w:rFonts w:ascii="Times New Roman" w:hAnsi="Times New Roman" w:cs="Times New Roman"/>
        </w:rPr>
        <w:t>Multi-panel operation</w:t>
      </w:r>
      <w:r w:rsidR="00687993">
        <w:rPr>
          <w:rFonts w:ascii="Times New Roman" w:hAnsi="Times New Roman" w:cs="Times New Roman"/>
        </w:rPr>
        <w:t xml:space="preserve"> for uplink</w:t>
      </w:r>
      <w:r w:rsidRPr="000B02F4">
        <w:rPr>
          <w:rFonts w:ascii="Times New Roman" w:hAnsi="Times New Roman" w:cs="Times New Roman"/>
        </w:rPr>
        <w:t xml:space="preserve"> </w:t>
      </w:r>
      <w:r w:rsidR="00687993">
        <w:rPr>
          <w:rFonts w:ascii="Times New Roman" w:hAnsi="Times New Roman" w:cs="Times New Roman"/>
        </w:rPr>
        <w:t xml:space="preserve">transmission </w:t>
      </w:r>
      <w:r w:rsidRPr="000B02F4">
        <w:rPr>
          <w:rFonts w:ascii="Times New Roman" w:hAnsi="Times New Roman" w:cs="Times New Roman"/>
        </w:rPr>
        <w:t>has been discussed</w:t>
      </w:r>
      <w:r w:rsidR="00687993" w:rsidRPr="00687993">
        <w:rPr>
          <w:rFonts w:ascii="Times New Roman" w:hAnsi="Times New Roman" w:cs="Times New Roman"/>
        </w:rPr>
        <w:t xml:space="preserve"> </w:t>
      </w:r>
      <w:r w:rsidR="00687993" w:rsidRPr="000B02F4">
        <w:rPr>
          <w:rFonts w:ascii="Times New Roman" w:hAnsi="Times New Roman" w:cs="Times New Roman"/>
        </w:rPr>
        <w:t>in NR</w:t>
      </w:r>
      <w:r w:rsidRPr="000B02F4">
        <w:rPr>
          <w:rFonts w:ascii="Times New Roman" w:hAnsi="Times New Roman" w:cs="Times New Roman"/>
        </w:rPr>
        <w:t xml:space="preserve">, </w:t>
      </w:r>
      <w:r w:rsidR="00480C2A">
        <w:rPr>
          <w:rFonts w:ascii="Times New Roman" w:hAnsi="Times New Roman" w:cs="Times New Roman"/>
        </w:rPr>
        <w:t xml:space="preserve">and </w:t>
      </w:r>
      <w:r w:rsidRPr="000B02F4">
        <w:rPr>
          <w:rFonts w:ascii="Times New Roman" w:hAnsi="Times New Roman" w:cs="Times New Roman"/>
        </w:rPr>
        <w:t>three categories of multi-panel UE (MPUE) are identified</w:t>
      </w:r>
      <w:r w:rsidR="00480C2A">
        <w:rPr>
          <w:rFonts w:ascii="Times New Roman" w:hAnsi="Times New Roman" w:cs="Times New Roman"/>
        </w:rPr>
        <w:t xml:space="preserve"> [</w:t>
      </w:r>
      <w:r w:rsidR="00380C16">
        <w:rPr>
          <w:rFonts w:ascii="Times New Roman" w:hAnsi="Times New Roman" w:cs="Times New Roman"/>
        </w:rPr>
        <w:t>2</w:t>
      </w:r>
      <w:r w:rsidR="00FA2C03">
        <w:rPr>
          <w:rFonts w:ascii="Times New Roman" w:hAnsi="Times New Roman" w:cs="Times New Roman"/>
        </w:rPr>
        <w:t>]</w:t>
      </w:r>
      <w:r w:rsidRPr="000B02F4">
        <w:rPr>
          <w:rFonts w:ascii="Times New Roman" w:hAnsi="Times New Roman" w:cs="Times New Roman"/>
        </w:rPr>
        <w:t>,</w:t>
      </w:r>
    </w:p>
    <w:p w14:paraId="652F1A66" w14:textId="77777777" w:rsidR="000B02F4" w:rsidRPr="000B02F4" w:rsidRDefault="000B02F4" w:rsidP="00E10990">
      <w:pPr>
        <w:keepNext/>
        <w:numPr>
          <w:ilvl w:val="0"/>
          <w:numId w:val="10"/>
        </w:numPr>
        <w:adjustRightInd w:val="0"/>
        <w:snapToGrid w:val="0"/>
        <w:spacing w:after="0" w:line="240" w:lineRule="auto"/>
        <w:ind w:left="720"/>
        <w:contextualSpacing/>
        <w:jc w:val="both"/>
        <w:rPr>
          <w:rFonts w:ascii="Times New Roman" w:hAnsi="Times New Roman" w:cs="Times New Roman"/>
        </w:rPr>
      </w:pPr>
      <w:r w:rsidRPr="000B02F4">
        <w:rPr>
          <w:rFonts w:ascii="Times New Roman" w:hAnsi="Times New Roman" w:cs="Times New Roman"/>
          <w:b/>
        </w:rPr>
        <w:t xml:space="preserve">MPUE-Assumption1: </w:t>
      </w:r>
      <w:r w:rsidRPr="000B02F4">
        <w:rPr>
          <w:rFonts w:ascii="Times New Roman" w:hAnsi="Times New Roman" w:cs="Times New Roman"/>
        </w:rPr>
        <w:t xml:space="preserve">Multiple panels are implemented on a UE and </w:t>
      </w:r>
      <w:r w:rsidRPr="000B02F4">
        <w:rPr>
          <w:rFonts w:ascii="Times New Roman" w:hAnsi="Times New Roman" w:cs="Times New Roman"/>
          <w:bCs/>
        </w:rPr>
        <w:t>only one</w:t>
      </w:r>
      <w:r w:rsidRPr="000B02F4">
        <w:rPr>
          <w:rFonts w:ascii="Times New Roman" w:hAnsi="Times New Roman" w:cs="Times New Roman"/>
        </w:rPr>
        <w:t xml:space="preserve"> panel can be activated at a time, with panel switching/activation delay of [X] </w:t>
      </w:r>
      <w:proofErr w:type="spellStart"/>
      <w:r w:rsidRPr="000B02F4">
        <w:rPr>
          <w:rFonts w:ascii="Times New Roman" w:hAnsi="Times New Roman" w:cs="Times New Roman"/>
        </w:rPr>
        <w:t>ms</w:t>
      </w:r>
      <w:proofErr w:type="spellEnd"/>
    </w:p>
    <w:p w14:paraId="5B14A2E7" w14:textId="77777777" w:rsidR="000B02F4" w:rsidRPr="000B02F4" w:rsidRDefault="000B02F4" w:rsidP="00E10990">
      <w:pPr>
        <w:keepNext/>
        <w:numPr>
          <w:ilvl w:val="0"/>
          <w:numId w:val="10"/>
        </w:numPr>
        <w:adjustRightInd w:val="0"/>
        <w:snapToGrid w:val="0"/>
        <w:spacing w:after="0" w:line="240" w:lineRule="auto"/>
        <w:ind w:left="720"/>
        <w:contextualSpacing/>
        <w:jc w:val="both"/>
        <w:rPr>
          <w:rFonts w:ascii="Times New Roman" w:hAnsi="Times New Roman" w:cs="Times New Roman"/>
        </w:rPr>
      </w:pPr>
      <w:r w:rsidRPr="000B02F4">
        <w:rPr>
          <w:rFonts w:ascii="Times New Roman" w:hAnsi="Times New Roman" w:cs="Times New Roman"/>
          <w:b/>
        </w:rPr>
        <w:t xml:space="preserve">MPUE-Assumption2: </w:t>
      </w:r>
      <w:r w:rsidRPr="000B02F4">
        <w:rPr>
          <w:rFonts w:ascii="Times New Roman" w:hAnsi="Times New Roman" w:cs="Times New Roman"/>
        </w:rPr>
        <w:t>Multiple panels are implemented on a UE and multiple panels can be activated at a time and one or more panels can be used for transmission</w:t>
      </w:r>
    </w:p>
    <w:p w14:paraId="41BA6EAE" w14:textId="77777777" w:rsidR="000B02F4" w:rsidRPr="000B02F4" w:rsidRDefault="000B02F4" w:rsidP="00E10990">
      <w:pPr>
        <w:keepNext/>
        <w:numPr>
          <w:ilvl w:val="0"/>
          <w:numId w:val="10"/>
        </w:numPr>
        <w:adjustRightInd w:val="0"/>
        <w:snapToGrid w:val="0"/>
        <w:spacing w:after="0" w:line="240" w:lineRule="auto"/>
        <w:ind w:left="720"/>
        <w:contextualSpacing/>
        <w:jc w:val="both"/>
        <w:rPr>
          <w:rFonts w:ascii="Times New Roman" w:hAnsi="Times New Roman" w:cs="Times New Roman"/>
        </w:rPr>
      </w:pPr>
      <w:r w:rsidRPr="000B02F4">
        <w:rPr>
          <w:rFonts w:ascii="Times New Roman" w:hAnsi="Times New Roman" w:cs="Times New Roman"/>
          <w:b/>
        </w:rPr>
        <w:t xml:space="preserve">MPUE-Assumption3: </w:t>
      </w:r>
      <w:r w:rsidRPr="000B02F4">
        <w:rPr>
          <w:rFonts w:ascii="Times New Roman" w:hAnsi="Times New Roman" w:cs="Times New Roman"/>
        </w:rPr>
        <w:t>Multiple panels are implemented on a UE and multiple panels can be activated at a time but only one panel can be used for transmission</w:t>
      </w:r>
    </w:p>
    <w:p w14:paraId="362EDC7B" w14:textId="77777777" w:rsidR="00BD625D" w:rsidRDefault="00BD625D" w:rsidP="00781E0B">
      <w:pPr>
        <w:keepNext/>
        <w:spacing w:after="0" w:line="240" w:lineRule="auto"/>
        <w:contextualSpacing/>
        <w:jc w:val="both"/>
        <w:rPr>
          <w:rFonts w:ascii="Times New Roman" w:hAnsi="Times New Roman" w:cs="Times New Roman"/>
        </w:rPr>
      </w:pPr>
    </w:p>
    <w:p w14:paraId="0D8E9949" w14:textId="1F87C21F" w:rsidR="00FA2C03" w:rsidRDefault="00FA2C03" w:rsidP="00781E0B">
      <w:pPr>
        <w:keepNext/>
        <w:spacing w:after="0" w:line="240" w:lineRule="auto"/>
        <w:contextualSpacing/>
        <w:jc w:val="both"/>
        <w:rPr>
          <w:rFonts w:ascii="Times New Roman" w:hAnsi="Times New Roman" w:cs="Times New Roman"/>
        </w:rPr>
      </w:pPr>
      <w:r>
        <w:rPr>
          <w:rFonts w:ascii="Times New Roman" w:hAnsi="Times New Roman" w:cs="Times New Roman"/>
        </w:rPr>
        <w:t>Based on [3], t</w:t>
      </w:r>
      <w:r w:rsidR="000B02F4" w:rsidRPr="000B02F4">
        <w:rPr>
          <w:rFonts w:ascii="Times New Roman" w:hAnsi="Times New Roman" w:cs="Times New Roman"/>
        </w:rPr>
        <w:t xml:space="preserve">he focus of the work </w:t>
      </w:r>
      <w:r>
        <w:rPr>
          <w:rFonts w:ascii="Times New Roman" w:hAnsi="Times New Roman" w:cs="Times New Roman"/>
        </w:rPr>
        <w:t>in</w:t>
      </w:r>
      <w:r w:rsidR="000B02F4" w:rsidRPr="000B02F4">
        <w:rPr>
          <w:rFonts w:ascii="Times New Roman" w:hAnsi="Times New Roman" w:cs="Times New Roman"/>
        </w:rPr>
        <w:t xml:space="preserve"> Rel-16 is on MPUE A3, however design decisions should be forward compatible with MPUE A2 requirements. MPUE A2 that deals with simultaneous uplink transmission is to be </w:t>
      </w:r>
      <w:r w:rsidR="000B02F4" w:rsidRPr="00781E0B">
        <w:rPr>
          <w:rFonts w:ascii="Times" w:hAnsi="Times"/>
          <w:lang w:val="en-GB"/>
        </w:rPr>
        <w:t>studied</w:t>
      </w:r>
      <w:r w:rsidR="000B02F4" w:rsidRPr="000B02F4">
        <w:rPr>
          <w:rFonts w:ascii="Times New Roman" w:hAnsi="Times New Roman" w:cs="Times New Roman"/>
        </w:rPr>
        <w:t xml:space="preserve"> in Rel-17.</w:t>
      </w:r>
      <w:r>
        <w:rPr>
          <w:rFonts w:ascii="Times New Roman" w:hAnsi="Times New Roman" w:cs="Times New Roman"/>
        </w:rPr>
        <w:t xml:space="preserve"> </w:t>
      </w:r>
    </w:p>
    <w:p w14:paraId="22A752A9" w14:textId="77777777" w:rsidR="000B02F4" w:rsidRDefault="000B02F4" w:rsidP="000B02F4">
      <w:pPr>
        <w:keepNext/>
        <w:adjustRightInd w:val="0"/>
        <w:snapToGrid w:val="0"/>
        <w:contextualSpacing/>
        <w:jc w:val="both"/>
      </w:pPr>
    </w:p>
    <w:p w14:paraId="081AD884" w14:textId="77777777" w:rsidR="000B02F4" w:rsidRDefault="000B02F4" w:rsidP="000B02F4">
      <w:pPr>
        <w:keepNext/>
        <w:jc w:val="center"/>
      </w:pPr>
      <w:r w:rsidRPr="004565CF">
        <w:rPr>
          <w:noProof/>
        </w:rPr>
        <w:drawing>
          <wp:inline distT="0" distB="0" distL="0" distR="0" wp14:anchorId="5E167CA3" wp14:editId="1FB85D65">
            <wp:extent cx="1644787" cy="189636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971"/>
                    <a:stretch/>
                  </pic:blipFill>
                  <pic:spPr bwMode="auto">
                    <a:xfrm>
                      <a:off x="0" y="0"/>
                      <a:ext cx="1672681" cy="1928525"/>
                    </a:xfrm>
                    <a:prstGeom prst="rect">
                      <a:avLst/>
                    </a:prstGeom>
                    <a:ln>
                      <a:noFill/>
                    </a:ln>
                    <a:extLst>
                      <a:ext uri="{53640926-AAD7-44D8-BBD7-CCE9431645EC}">
                        <a14:shadowObscured xmlns:a14="http://schemas.microsoft.com/office/drawing/2010/main"/>
                      </a:ext>
                    </a:extLst>
                  </pic:spPr>
                </pic:pic>
              </a:graphicData>
            </a:graphic>
          </wp:inline>
        </w:drawing>
      </w:r>
      <w:r>
        <w:tab/>
      </w:r>
      <w:r>
        <w:tab/>
      </w:r>
      <w:r w:rsidRPr="004565CF">
        <w:rPr>
          <w:noProof/>
        </w:rPr>
        <w:drawing>
          <wp:inline distT="0" distB="0" distL="0" distR="0" wp14:anchorId="7EE3BFE8" wp14:editId="02462DC8">
            <wp:extent cx="1721075" cy="193451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4551"/>
                    <a:stretch/>
                  </pic:blipFill>
                  <pic:spPr bwMode="auto">
                    <a:xfrm>
                      <a:off x="0" y="0"/>
                      <a:ext cx="1730594" cy="1945210"/>
                    </a:xfrm>
                    <a:prstGeom prst="rect">
                      <a:avLst/>
                    </a:prstGeom>
                    <a:ln>
                      <a:noFill/>
                    </a:ln>
                    <a:extLst>
                      <a:ext uri="{53640926-AAD7-44D8-BBD7-CCE9431645EC}">
                        <a14:shadowObscured xmlns:a14="http://schemas.microsoft.com/office/drawing/2010/main"/>
                      </a:ext>
                    </a:extLst>
                  </pic:spPr>
                </pic:pic>
              </a:graphicData>
            </a:graphic>
          </wp:inline>
        </w:drawing>
      </w:r>
    </w:p>
    <w:p w14:paraId="08F0FF7F" w14:textId="77777777" w:rsidR="000B02F4" w:rsidRPr="00152D0D" w:rsidRDefault="000B02F4" w:rsidP="000B02F4">
      <w:pPr>
        <w:keepNext/>
        <w:jc w:val="center"/>
      </w:pPr>
      <w:r>
        <w:t>a</w:t>
      </w:r>
      <w:r>
        <w:tab/>
      </w:r>
      <w:r>
        <w:tab/>
      </w:r>
      <w:r>
        <w:tab/>
      </w:r>
      <w:r>
        <w:tab/>
      </w:r>
      <w:r>
        <w:tab/>
      </w:r>
      <w:r w:rsidRPr="00152D0D">
        <w:t>b</w:t>
      </w:r>
    </w:p>
    <w:p w14:paraId="20865FD0" w14:textId="77777777" w:rsidR="000B02F4" w:rsidRPr="00380C16" w:rsidRDefault="000B02F4" w:rsidP="000B02F4">
      <w:pPr>
        <w:pStyle w:val="Caption"/>
        <w:keepNext/>
        <w:rPr>
          <w:rFonts w:ascii="Times New Roman" w:hAnsi="Times New Roman" w:cs="Times New Roman"/>
          <w:sz w:val="20"/>
        </w:rPr>
      </w:pPr>
      <w:bookmarkStart w:id="3" w:name="_Ref13471802"/>
      <w:r w:rsidRPr="00380C16">
        <w:rPr>
          <w:rFonts w:ascii="Times New Roman" w:hAnsi="Times New Roman" w:cs="Times New Roman"/>
          <w:sz w:val="20"/>
        </w:rPr>
        <w:t xml:space="preserve">Figure </w:t>
      </w:r>
      <w:r w:rsidRPr="00380C16">
        <w:rPr>
          <w:rFonts w:ascii="Times New Roman" w:hAnsi="Times New Roman" w:cs="Times New Roman"/>
          <w:sz w:val="20"/>
        </w:rPr>
        <w:fldChar w:fldCharType="begin"/>
      </w:r>
      <w:r w:rsidRPr="00380C16">
        <w:rPr>
          <w:rFonts w:ascii="Times New Roman" w:hAnsi="Times New Roman" w:cs="Times New Roman"/>
          <w:sz w:val="20"/>
        </w:rPr>
        <w:instrText xml:space="preserve"> SEQ Figure \* ARABIC </w:instrText>
      </w:r>
      <w:r w:rsidRPr="00380C16">
        <w:rPr>
          <w:rFonts w:ascii="Times New Roman" w:hAnsi="Times New Roman" w:cs="Times New Roman"/>
          <w:sz w:val="20"/>
        </w:rPr>
        <w:fldChar w:fldCharType="separate"/>
      </w:r>
      <w:r w:rsidRPr="00380C16">
        <w:rPr>
          <w:rFonts w:ascii="Times New Roman" w:hAnsi="Times New Roman" w:cs="Times New Roman"/>
          <w:noProof/>
          <w:sz w:val="20"/>
        </w:rPr>
        <w:t>2</w:t>
      </w:r>
      <w:r w:rsidRPr="00380C16">
        <w:rPr>
          <w:rFonts w:ascii="Times New Roman" w:hAnsi="Times New Roman" w:cs="Times New Roman"/>
          <w:sz w:val="20"/>
        </w:rPr>
        <w:fldChar w:fldCharType="end"/>
      </w:r>
      <w:bookmarkEnd w:id="3"/>
      <w:r w:rsidRPr="00380C16">
        <w:rPr>
          <w:rFonts w:ascii="Times New Roman" w:hAnsi="Times New Roman" w:cs="Times New Roman"/>
          <w:sz w:val="20"/>
        </w:rPr>
        <w:t xml:space="preserve"> Multi-panel UE, a) All panels are active b) Only 4 panels are active and only 1 panel transmits</w:t>
      </w:r>
    </w:p>
    <w:p w14:paraId="2D8BDAD5" w14:textId="2091F469" w:rsidR="001F5BD4" w:rsidRPr="00347C94" w:rsidRDefault="0052694B" w:rsidP="001F5BD4">
      <w:pPr>
        <w:pStyle w:val="Heading1"/>
        <w:contextualSpacing/>
        <w:rPr>
          <w:smallCaps/>
        </w:rPr>
      </w:pPr>
      <w:r w:rsidRPr="00347C94">
        <w:rPr>
          <w:smallCaps/>
        </w:rPr>
        <w:t>Overall Operation of PAD</w:t>
      </w:r>
      <w:r w:rsidR="001F5BD4" w:rsidRPr="00347C94">
        <w:rPr>
          <w:smallCaps/>
        </w:rPr>
        <w:t xml:space="preserve"> </w:t>
      </w:r>
    </w:p>
    <w:p w14:paraId="054F541F" w14:textId="77777777" w:rsidR="00BD625D" w:rsidRDefault="00687993" w:rsidP="00BD625D">
      <w:pPr>
        <w:keepNext/>
        <w:ind w:firstLine="180"/>
        <w:jc w:val="both"/>
        <w:rPr>
          <w:rFonts w:ascii="Times New Roman" w:hAnsi="Times New Roman" w:cs="Times New Roman"/>
        </w:rPr>
      </w:pPr>
      <w:r>
        <w:rPr>
          <w:rFonts w:ascii="Times New Roman"/>
        </w:rPr>
        <w:t xml:space="preserve">According to the definition, under </w:t>
      </w:r>
      <w:r w:rsidRPr="00C53D55">
        <w:rPr>
          <w:rFonts w:ascii="Times New Roman"/>
        </w:rPr>
        <w:t>MPUE</w:t>
      </w:r>
      <w:r>
        <w:rPr>
          <w:rFonts w:ascii="Times New Roman"/>
        </w:rPr>
        <w:t xml:space="preserve"> </w:t>
      </w:r>
      <w:r w:rsidRPr="00C53D55">
        <w:rPr>
          <w:rFonts w:ascii="Times New Roman"/>
        </w:rPr>
        <w:t>A3</w:t>
      </w:r>
      <w:r>
        <w:rPr>
          <w:rFonts w:ascii="Times New Roman"/>
        </w:rPr>
        <w:t xml:space="preserve"> assumption, m</w:t>
      </w:r>
      <w:r w:rsidRPr="00C53D55">
        <w:rPr>
          <w:rFonts w:ascii="Times New Roman"/>
        </w:rPr>
        <w:t>ultiple panels are implemented on a UE and multiple panels can be activated at a time but only one panel can be used for transmission.</w:t>
      </w:r>
      <w:r>
        <w:rPr>
          <w:rFonts w:ascii="Times New Roman"/>
        </w:rPr>
        <w:t xml:space="preserve"> However, </w:t>
      </w:r>
      <w:r w:rsidRPr="00C53D55">
        <w:rPr>
          <w:rFonts w:ascii="Times New Roman"/>
        </w:rPr>
        <w:t xml:space="preserve">this does not </w:t>
      </w:r>
      <w:r>
        <w:rPr>
          <w:rFonts w:ascii="Times New Roman"/>
        </w:rPr>
        <w:t>mean that</w:t>
      </w:r>
      <w:r w:rsidRPr="00C53D55">
        <w:rPr>
          <w:rFonts w:ascii="Times New Roman"/>
        </w:rPr>
        <w:t xml:space="preserve"> a UE </w:t>
      </w:r>
      <w:r>
        <w:rPr>
          <w:rFonts w:ascii="Times New Roman"/>
        </w:rPr>
        <w:t>must</w:t>
      </w:r>
      <w:r w:rsidRPr="00C53D55">
        <w:rPr>
          <w:rFonts w:ascii="Times New Roman"/>
        </w:rPr>
        <w:t xml:space="preserve"> always activate multi-panels simultaneously</w:t>
      </w:r>
      <w:r>
        <w:rPr>
          <w:rFonts w:ascii="Times New Roman"/>
        </w:rPr>
        <w:t xml:space="preserve">. </w:t>
      </w:r>
      <w:r w:rsidR="0052694B" w:rsidRPr="00F405CE">
        <w:rPr>
          <w:rFonts w:ascii="Times" w:hAnsi="Times"/>
          <w:lang w:val="en-GB"/>
        </w:rPr>
        <w:t>Figure 2 shows a multi-panel UE architecture. In configuration (a), all panels are assumed activated and</w:t>
      </w:r>
      <w:r w:rsidR="0052694B" w:rsidRPr="0052694B">
        <w:rPr>
          <w:rFonts w:ascii="Times New Roman" w:hAnsi="Times New Roman" w:cs="Times New Roman"/>
        </w:rPr>
        <w:t xml:space="preserve"> can be used for transmission and reception. However, in configuration (b), according to MPUE A3, only 4 panels out of the 16 panels are activated, and only one panel is selected for transmission. For the brevity, the panel selected for transmission can be referred as the hot panel.</w:t>
      </w:r>
    </w:p>
    <w:p w14:paraId="745EE449" w14:textId="62663014" w:rsidR="00767860" w:rsidRDefault="00ED3F9B" w:rsidP="00BD625D">
      <w:pPr>
        <w:keepNext/>
        <w:ind w:firstLine="180"/>
        <w:jc w:val="both"/>
        <w:rPr>
          <w:rFonts w:ascii="Times" w:hAnsi="Times"/>
          <w:lang w:val="en-GB"/>
        </w:rPr>
      </w:pPr>
      <w:r>
        <w:rPr>
          <w:rFonts w:ascii="Times" w:hAnsi="Times"/>
          <w:lang w:val="en-GB"/>
        </w:rPr>
        <w:t>Figure 2b shows the</w:t>
      </w:r>
      <w:r w:rsidR="00767860">
        <w:rPr>
          <w:rFonts w:ascii="Times" w:hAnsi="Times"/>
          <w:lang w:val="en-GB"/>
        </w:rPr>
        <w:t xml:space="preserve"> basic panel structure </w:t>
      </w:r>
      <w:r>
        <w:rPr>
          <w:rFonts w:ascii="Times" w:hAnsi="Times"/>
          <w:lang w:val="en-GB"/>
        </w:rPr>
        <w:t>for PAD</w:t>
      </w:r>
      <w:r w:rsidR="00767860">
        <w:rPr>
          <w:rFonts w:ascii="Times" w:hAnsi="Times"/>
          <w:lang w:val="en-GB"/>
        </w:rPr>
        <w:t xml:space="preserve">. </w:t>
      </w:r>
      <w:r w:rsidR="00BD625D">
        <w:rPr>
          <w:rFonts w:ascii="Times" w:hAnsi="Times"/>
          <w:lang w:val="en-GB"/>
        </w:rPr>
        <w:t>I</w:t>
      </w:r>
      <w:r w:rsidR="00767860">
        <w:rPr>
          <w:rFonts w:ascii="Times" w:hAnsi="Times"/>
          <w:lang w:val="en-GB"/>
        </w:rPr>
        <w:t>n operation of PAD three different groups of panels may be considered, namely: deactivated panels, activated panels and hot panels.</w:t>
      </w:r>
    </w:p>
    <w:p w14:paraId="7768B462" w14:textId="77777777" w:rsidR="00767860" w:rsidRDefault="00767860" w:rsidP="00BD625D">
      <w:pPr>
        <w:pStyle w:val="ListParagraph"/>
        <w:keepNext/>
        <w:widowControl w:val="0"/>
        <w:numPr>
          <w:ilvl w:val="1"/>
          <w:numId w:val="12"/>
        </w:numPr>
        <w:spacing w:line="240" w:lineRule="auto"/>
        <w:jc w:val="both"/>
        <w:rPr>
          <w:rFonts w:ascii="Times" w:hAnsi="Times"/>
          <w:lang w:val="en-GB"/>
        </w:rPr>
      </w:pPr>
      <w:r>
        <w:rPr>
          <w:rFonts w:ascii="Times" w:hAnsi="Times"/>
          <w:lang w:val="en-GB"/>
        </w:rPr>
        <w:t>Deactivated panels are the panels that are turned off,</w:t>
      </w:r>
    </w:p>
    <w:p w14:paraId="06DD1B27" w14:textId="58C4AC07" w:rsidR="00767860" w:rsidRDefault="00767860" w:rsidP="00BD625D">
      <w:pPr>
        <w:pStyle w:val="ListParagraph"/>
        <w:keepNext/>
        <w:widowControl w:val="0"/>
        <w:numPr>
          <w:ilvl w:val="1"/>
          <w:numId w:val="12"/>
        </w:numPr>
        <w:spacing w:line="240" w:lineRule="auto"/>
        <w:jc w:val="both"/>
        <w:rPr>
          <w:rFonts w:ascii="Times" w:hAnsi="Times"/>
          <w:lang w:val="en-GB"/>
        </w:rPr>
      </w:pPr>
      <w:r>
        <w:rPr>
          <w:rFonts w:ascii="Times" w:hAnsi="Times"/>
          <w:lang w:val="en-GB"/>
        </w:rPr>
        <w:t xml:space="preserve">Activated panels are the panels </w:t>
      </w:r>
      <w:r w:rsidR="00672CE8">
        <w:rPr>
          <w:rFonts w:ascii="Times" w:hAnsi="Times"/>
          <w:lang w:val="en-GB"/>
        </w:rPr>
        <w:t xml:space="preserve">that </w:t>
      </w:r>
      <w:r>
        <w:rPr>
          <w:rFonts w:ascii="Times" w:hAnsi="Times"/>
          <w:lang w:val="en-GB"/>
        </w:rPr>
        <w:t>are turned on and may be used for reception,</w:t>
      </w:r>
    </w:p>
    <w:p w14:paraId="6B674AE8" w14:textId="77777777" w:rsidR="00767860" w:rsidRDefault="00767860" w:rsidP="00BD625D">
      <w:pPr>
        <w:pStyle w:val="ListParagraph"/>
        <w:keepNext/>
        <w:widowControl w:val="0"/>
        <w:numPr>
          <w:ilvl w:val="1"/>
          <w:numId w:val="12"/>
        </w:numPr>
        <w:spacing w:line="240" w:lineRule="auto"/>
        <w:jc w:val="both"/>
        <w:rPr>
          <w:rFonts w:ascii="Times" w:hAnsi="Times"/>
          <w:lang w:val="en-GB"/>
        </w:rPr>
      </w:pPr>
      <w:r>
        <w:rPr>
          <w:rFonts w:ascii="Times" w:hAnsi="Times"/>
          <w:lang w:val="en-GB"/>
        </w:rPr>
        <w:t>Hot panels are the activated panels that may be used for transmission.</w:t>
      </w:r>
    </w:p>
    <w:p w14:paraId="5C3EAC62" w14:textId="7977659A" w:rsidR="00767860" w:rsidRDefault="00767860" w:rsidP="00BD625D">
      <w:pPr>
        <w:keepLines/>
        <w:widowControl w:val="0"/>
        <w:spacing w:after="0" w:line="240" w:lineRule="auto"/>
        <w:ind w:firstLine="187"/>
        <w:jc w:val="both"/>
        <w:rPr>
          <w:rFonts w:ascii="Times New Roman" w:hAnsi="Times New Roman" w:cs="Times New Roman"/>
        </w:rPr>
      </w:pPr>
      <w:r w:rsidRPr="00F405CE">
        <w:rPr>
          <w:rFonts w:ascii="Times New Roman"/>
        </w:rPr>
        <w:t>From</w:t>
      </w:r>
      <w:r w:rsidRPr="00C26375">
        <w:rPr>
          <w:rFonts w:ascii="Times" w:hAnsi="Times"/>
          <w:lang w:val="en-GB"/>
        </w:rPr>
        <w:t xml:space="preserve"> </w:t>
      </w:r>
      <w:r w:rsidR="00BD625D">
        <w:rPr>
          <w:rFonts w:ascii="Times" w:hAnsi="Times"/>
          <w:lang w:val="en-GB"/>
        </w:rPr>
        <w:t xml:space="preserve">the switching </w:t>
      </w:r>
      <w:r w:rsidRPr="00C26375">
        <w:rPr>
          <w:rFonts w:ascii="Times" w:hAnsi="Times"/>
          <w:lang w:val="en-GB"/>
        </w:rPr>
        <w:t xml:space="preserve">decision perspective, UE panel activation/deactivation can be implemented in different ways, where </w:t>
      </w:r>
      <w:r w:rsidRPr="00767860">
        <w:rPr>
          <w:rFonts w:ascii="Times New Roman" w:hAnsi="Times New Roman" w:cs="Times New Roman"/>
          <w:lang w:val="en-GB"/>
        </w:rPr>
        <w:t xml:space="preserve">in some cases, PAD operation may have some impacts on gNB transmission/reception as well. </w:t>
      </w:r>
      <w:r w:rsidRPr="00767860">
        <w:rPr>
          <w:rFonts w:ascii="Times New Roman" w:hAnsi="Times New Roman" w:cs="Times New Roman"/>
        </w:rPr>
        <w:t>More specifically, two main category of solutions may be considered for panel selection, namely: gNB-driven and UE-driven.</w:t>
      </w:r>
    </w:p>
    <w:p w14:paraId="73DD1FBB" w14:textId="6C3AF820" w:rsidR="00E37F47" w:rsidRDefault="00E37F47" w:rsidP="00E37F47">
      <w:pPr>
        <w:keepNext/>
        <w:jc w:val="center"/>
      </w:pPr>
      <w:r>
        <w:object w:dxaOrig="6549" w:dyaOrig="3099" w14:anchorId="0E15C2C1">
          <v:shape id="_x0000_i1026" type="#_x0000_t75" style="width:245.5pt;height:116pt" o:ole="">
            <v:imagedata r:id="rId15" o:title=""/>
          </v:shape>
          <o:OLEObject Type="Embed" ProgID="Visio.Drawing.15" ShapeID="_x0000_i1026" DrawAspect="Content" ObjectID="_1627452527" r:id="rId16"/>
        </w:object>
      </w:r>
    </w:p>
    <w:p w14:paraId="05173CED" w14:textId="15394B4E" w:rsidR="00E37F47" w:rsidRPr="00E37F47" w:rsidRDefault="00E37F47" w:rsidP="00E37F47">
      <w:pPr>
        <w:pStyle w:val="Caption"/>
        <w:keepNext/>
        <w:rPr>
          <w:rFonts w:ascii="Times New Roman" w:hAnsi="Times New Roman" w:cs="Times New Roman"/>
          <w:sz w:val="20"/>
        </w:rPr>
      </w:pPr>
      <w:bookmarkStart w:id="4" w:name="_Ref15915525"/>
      <w:r w:rsidRPr="00E37F47">
        <w:rPr>
          <w:rFonts w:ascii="Times New Roman" w:hAnsi="Times New Roman" w:cs="Times New Roman"/>
          <w:sz w:val="20"/>
        </w:rPr>
        <w:t xml:space="preserve">Figure </w:t>
      </w:r>
      <w:r w:rsidRPr="00E37F47">
        <w:rPr>
          <w:rFonts w:ascii="Times New Roman" w:hAnsi="Times New Roman" w:cs="Times New Roman"/>
          <w:sz w:val="20"/>
        </w:rPr>
        <w:fldChar w:fldCharType="begin"/>
      </w:r>
      <w:r w:rsidRPr="00E37F47">
        <w:rPr>
          <w:rFonts w:ascii="Times New Roman" w:hAnsi="Times New Roman" w:cs="Times New Roman"/>
          <w:sz w:val="20"/>
        </w:rPr>
        <w:instrText xml:space="preserve"> SEQ Figure \* ARABIC </w:instrText>
      </w:r>
      <w:r w:rsidRPr="00E37F47">
        <w:rPr>
          <w:rFonts w:ascii="Times New Roman" w:hAnsi="Times New Roman" w:cs="Times New Roman"/>
          <w:sz w:val="20"/>
        </w:rPr>
        <w:fldChar w:fldCharType="separate"/>
      </w:r>
      <w:r w:rsidRPr="00E37F47">
        <w:rPr>
          <w:rFonts w:ascii="Times New Roman" w:hAnsi="Times New Roman" w:cs="Times New Roman"/>
          <w:noProof/>
          <w:sz w:val="20"/>
        </w:rPr>
        <w:t>3</w:t>
      </w:r>
      <w:r w:rsidRPr="00E37F47">
        <w:rPr>
          <w:rFonts w:ascii="Times New Roman" w:hAnsi="Times New Roman" w:cs="Times New Roman"/>
          <w:sz w:val="20"/>
        </w:rPr>
        <w:fldChar w:fldCharType="end"/>
      </w:r>
      <w:bookmarkEnd w:id="4"/>
      <w:r w:rsidRPr="00E37F47">
        <w:rPr>
          <w:rFonts w:ascii="Times New Roman" w:hAnsi="Times New Roman" w:cs="Times New Roman"/>
          <w:sz w:val="20"/>
        </w:rPr>
        <w:t xml:space="preserve"> gNB-driven</w:t>
      </w:r>
      <w:r w:rsidR="001A1677">
        <w:rPr>
          <w:rFonts w:ascii="Times New Roman" w:hAnsi="Times New Roman" w:cs="Times New Roman"/>
          <w:sz w:val="20"/>
        </w:rPr>
        <w:t xml:space="preserve"> PAD</w:t>
      </w:r>
    </w:p>
    <w:p w14:paraId="6F8031D1" w14:textId="4AC3A1D9" w:rsidR="00D24D6E" w:rsidRPr="005F4C06" w:rsidRDefault="00D24D6E" w:rsidP="00D24D6E">
      <w:pPr>
        <w:spacing w:after="0"/>
        <w:contextualSpacing/>
        <w:jc w:val="both"/>
        <w:rPr>
          <w:rFonts w:ascii="Times New Roman" w:hAnsi="Times New Roman" w:cs="Times New Roman"/>
          <w:b/>
          <w:sz w:val="24"/>
        </w:rPr>
      </w:pPr>
      <w:r w:rsidRPr="005F4C06">
        <w:rPr>
          <w:rFonts w:ascii="Times New Roman" w:hAnsi="Times New Roman" w:cs="Times New Roman"/>
          <w:b/>
          <w:sz w:val="24"/>
          <w:highlight w:val="lightGray"/>
        </w:rPr>
        <w:t>gNB-Driven</w:t>
      </w:r>
    </w:p>
    <w:p w14:paraId="240409B3" w14:textId="60CCD611" w:rsidR="00D24D6E" w:rsidRPr="00D24D6E" w:rsidRDefault="00D24D6E" w:rsidP="00781E0B">
      <w:pPr>
        <w:keepNext/>
        <w:spacing w:after="0" w:line="240" w:lineRule="auto"/>
        <w:ind w:firstLine="187"/>
        <w:contextualSpacing/>
        <w:jc w:val="both"/>
        <w:rPr>
          <w:rFonts w:ascii="Times New Roman" w:hAnsi="Times New Roman" w:cs="Times New Roman"/>
        </w:rPr>
      </w:pPr>
      <w:r w:rsidRPr="00F405CE">
        <w:rPr>
          <w:rFonts w:ascii="Times" w:hAnsi="Times"/>
          <w:lang w:val="en-GB"/>
        </w:rPr>
        <w:t>Figure</w:t>
      </w:r>
      <w:r w:rsidRPr="00D24D6E">
        <w:rPr>
          <w:rFonts w:ascii="Times New Roman" w:hAnsi="Times New Roman" w:cs="Times New Roman"/>
        </w:rPr>
        <w:t xml:space="preserve"> 3 shows an example of </w:t>
      </w:r>
      <w:r w:rsidR="00BD625D">
        <w:rPr>
          <w:rFonts w:ascii="Times New Roman" w:hAnsi="Times New Roman" w:cs="Times New Roman"/>
        </w:rPr>
        <w:t xml:space="preserve">a </w:t>
      </w:r>
      <w:r w:rsidRPr="00D24D6E">
        <w:rPr>
          <w:rFonts w:ascii="Times New Roman" w:hAnsi="Times New Roman" w:cs="Times New Roman"/>
        </w:rPr>
        <w:t>gNB-driven panel selection</w:t>
      </w:r>
      <w:r w:rsidR="00BD625D">
        <w:rPr>
          <w:rFonts w:ascii="Times New Roman" w:hAnsi="Times New Roman" w:cs="Times New Roman"/>
        </w:rPr>
        <w:t xml:space="preserve"> process</w:t>
      </w:r>
      <w:r w:rsidRPr="00D24D6E">
        <w:rPr>
          <w:rFonts w:ascii="Times New Roman" w:hAnsi="Times New Roman" w:cs="Times New Roman"/>
        </w:rPr>
        <w:t xml:space="preserve">. In a gNB-driven PAD </w:t>
      </w:r>
      <w:r w:rsidR="00BB7F4A">
        <w:rPr>
          <w:rFonts w:ascii="Times New Roman" w:hAnsi="Times New Roman" w:cs="Times New Roman"/>
        </w:rPr>
        <w:t>process</w:t>
      </w:r>
      <w:r w:rsidRPr="00D24D6E">
        <w:rPr>
          <w:rFonts w:ascii="Times New Roman" w:hAnsi="Times New Roman" w:cs="Times New Roman"/>
        </w:rPr>
        <w:t>, gNB manages the operation, i.e., activation/deactivation of UE panels. The main benefit of the approach is that there will never be a mismatch in terms of transmission/reception characteristics between gNB and a UE, however the speed of beam/panel selection reduces significantly.</w:t>
      </w:r>
    </w:p>
    <w:p w14:paraId="47C88248" w14:textId="0C087292" w:rsidR="00D24D6E" w:rsidRDefault="00D24D6E" w:rsidP="00781E0B">
      <w:pPr>
        <w:keepNext/>
        <w:spacing w:after="0" w:line="240" w:lineRule="auto"/>
        <w:ind w:firstLine="187"/>
        <w:contextualSpacing/>
        <w:jc w:val="both"/>
        <w:rPr>
          <w:rFonts w:ascii="Times New Roman" w:hAnsi="Times New Roman" w:cs="Times New Roman"/>
        </w:rPr>
      </w:pPr>
      <w:r>
        <w:rPr>
          <w:rFonts w:ascii="Times New Roman" w:hAnsi="Times New Roman" w:cs="Times New Roman"/>
        </w:rPr>
        <w:t xml:space="preserve">In such </w:t>
      </w:r>
      <w:r w:rsidR="00E37F47">
        <w:rPr>
          <w:rFonts w:ascii="Times New Roman" w:hAnsi="Times New Roman" w:cs="Times New Roman"/>
        </w:rPr>
        <w:t>operation</w:t>
      </w:r>
      <w:r w:rsidRPr="00D24D6E">
        <w:rPr>
          <w:rFonts w:ascii="Times New Roman" w:hAnsi="Times New Roman" w:cs="Times New Roman"/>
        </w:rPr>
        <w:t>, a gNB wake</w:t>
      </w:r>
      <w:r w:rsidR="00E37F47">
        <w:rPr>
          <w:rFonts w:ascii="Times New Roman" w:hAnsi="Times New Roman" w:cs="Times New Roman"/>
        </w:rPr>
        <w:t>s</w:t>
      </w:r>
      <w:r w:rsidRPr="00D24D6E">
        <w:rPr>
          <w:rFonts w:ascii="Times New Roman" w:hAnsi="Times New Roman" w:cs="Times New Roman"/>
        </w:rPr>
        <w:t xml:space="preserve"> panels </w:t>
      </w:r>
      <w:r w:rsidR="00E37F47" w:rsidRPr="00D24D6E">
        <w:rPr>
          <w:rFonts w:ascii="Times New Roman" w:hAnsi="Times New Roman" w:cs="Times New Roman"/>
        </w:rPr>
        <w:t xml:space="preserve">up </w:t>
      </w:r>
      <w:r w:rsidRPr="00D24D6E">
        <w:rPr>
          <w:rFonts w:ascii="Times New Roman" w:hAnsi="Times New Roman" w:cs="Times New Roman"/>
        </w:rPr>
        <w:t>periodically</w:t>
      </w:r>
      <w:r w:rsidR="00E37F47">
        <w:rPr>
          <w:rFonts w:ascii="Times New Roman" w:hAnsi="Times New Roman" w:cs="Times New Roman"/>
        </w:rPr>
        <w:t xml:space="preserve"> </w:t>
      </w:r>
      <w:r w:rsidRPr="00D24D6E">
        <w:rPr>
          <w:rFonts w:ascii="Times New Roman" w:hAnsi="Times New Roman" w:cs="Times New Roman"/>
        </w:rPr>
        <w:t xml:space="preserve">for beam or CSI measurement to select the best subset of panels. </w:t>
      </w:r>
      <w:r w:rsidR="00BB7F4A">
        <w:rPr>
          <w:rFonts w:ascii="Times New Roman" w:hAnsi="Times New Roman" w:cs="Times New Roman"/>
        </w:rPr>
        <w:t>Also</w:t>
      </w:r>
      <w:r w:rsidRPr="00D24D6E">
        <w:rPr>
          <w:rFonts w:ascii="Times New Roman" w:hAnsi="Times New Roman" w:cs="Times New Roman"/>
        </w:rPr>
        <w:t xml:space="preserve">, a UE </w:t>
      </w:r>
      <w:r w:rsidR="00E37F47">
        <w:rPr>
          <w:rFonts w:ascii="Times New Roman" w:hAnsi="Times New Roman" w:cs="Times New Roman"/>
        </w:rPr>
        <w:t xml:space="preserve">could </w:t>
      </w:r>
      <w:r w:rsidRPr="00D24D6E">
        <w:rPr>
          <w:rFonts w:ascii="Times New Roman" w:hAnsi="Times New Roman" w:cs="Times New Roman"/>
        </w:rPr>
        <w:t>request a panel selection process based on an event or a measurement.</w:t>
      </w:r>
      <w:r w:rsidR="00E37F47">
        <w:rPr>
          <w:rFonts w:ascii="Times New Roman" w:hAnsi="Times New Roman" w:cs="Times New Roman"/>
        </w:rPr>
        <w:t xml:space="preserve"> </w:t>
      </w:r>
      <w:r w:rsidR="00BB7F4A">
        <w:rPr>
          <w:rFonts w:ascii="Times New Roman" w:hAnsi="Times New Roman" w:cs="Times New Roman"/>
        </w:rPr>
        <w:t>Then, t</w:t>
      </w:r>
      <w:r w:rsidRPr="00D24D6E">
        <w:rPr>
          <w:rFonts w:ascii="Times New Roman" w:hAnsi="Times New Roman" w:cs="Times New Roman"/>
        </w:rPr>
        <w:t>he UE report</w:t>
      </w:r>
      <w:r w:rsidR="00BB7F4A">
        <w:rPr>
          <w:rFonts w:ascii="Times New Roman" w:hAnsi="Times New Roman" w:cs="Times New Roman"/>
        </w:rPr>
        <w:t>s</w:t>
      </w:r>
      <w:r w:rsidRPr="00D24D6E">
        <w:rPr>
          <w:rFonts w:ascii="Times New Roman" w:hAnsi="Times New Roman" w:cs="Times New Roman"/>
        </w:rPr>
        <w:t xml:space="preserve"> the set of desired panels from the set of </w:t>
      </w:r>
      <w:r w:rsidR="00BB7F4A">
        <w:rPr>
          <w:rFonts w:ascii="Times New Roman" w:hAnsi="Times New Roman" w:cs="Times New Roman"/>
        </w:rPr>
        <w:t xml:space="preserve">activated </w:t>
      </w:r>
      <w:r w:rsidRPr="00D24D6E">
        <w:rPr>
          <w:rFonts w:ascii="Times New Roman" w:hAnsi="Times New Roman" w:cs="Times New Roman"/>
        </w:rPr>
        <w:t>panels</w:t>
      </w:r>
      <w:r w:rsidR="00BB7F4A">
        <w:rPr>
          <w:rFonts w:ascii="Times New Roman" w:hAnsi="Times New Roman" w:cs="Times New Roman"/>
        </w:rPr>
        <w:t xml:space="preserve">. </w:t>
      </w:r>
      <w:r w:rsidR="00F43B71">
        <w:rPr>
          <w:rFonts w:ascii="Times New Roman" w:hAnsi="Times New Roman" w:cs="Times New Roman"/>
        </w:rPr>
        <w:t>The</w:t>
      </w:r>
      <w:r w:rsidR="00BB7F4A" w:rsidRPr="00BB7F4A">
        <w:rPr>
          <w:rFonts w:ascii="Times New Roman" w:hAnsi="Times New Roman" w:cs="Times New Roman"/>
        </w:rPr>
        <w:t xml:space="preserve"> CSI-RS </w:t>
      </w:r>
      <w:r w:rsidR="00F43B71">
        <w:rPr>
          <w:rFonts w:ascii="Times New Roman" w:hAnsi="Times New Roman" w:cs="Times New Roman"/>
        </w:rPr>
        <w:t xml:space="preserve">configuration may also include CSI </w:t>
      </w:r>
      <w:r w:rsidR="00BB7F4A" w:rsidRPr="00BB7F4A">
        <w:rPr>
          <w:rFonts w:ascii="Times New Roman" w:hAnsi="Times New Roman" w:cs="Times New Roman"/>
        </w:rPr>
        <w:t xml:space="preserve">resources for deactivated panels. </w:t>
      </w:r>
      <w:r w:rsidR="00F43B71">
        <w:rPr>
          <w:rFonts w:ascii="Times New Roman" w:hAnsi="Times New Roman" w:cs="Times New Roman"/>
        </w:rPr>
        <w:t>These</w:t>
      </w:r>
      <w:r w:rsidR="00BB7F4A" w:rsidRPr="00BB7F4A">
        <w:rPr>
          <w:rFonts w:ascii="Times New Roman" w:hAnsi="Times New Roman" w:cs="Times New Roman"/>
        </w:rPr>
        <w:t xml:space="preserve"> CSI-RS resources </w:t>
      </w:r>
      <w:r w:rsidR="00F43B71">
        <w:rPr>
          <w:rFonts w:ascii="Times New Roman" w:hAnsi="Times New Roman" w:cs="Times New Roman"/>
        </w:rPr>
        <w:t>can</w:t>
      </w:r>
      <w:r w:rsidR="00BB7F4A" w:rsidRPr="00BB7F4A">
        <w:rPr>
          <w:rFonts w:ascii="Times New Roman" w:hAnsi="Times New Roman" w:cs="Times New Roman"/>
        </w:rPr>
        <w:t xml:space="preserve"> be considered dormant </w:t>
      </w:r>
      <w:r w:rsidR="00F43B71">
        <w:rPr>
          <w:rFonts w:ascii="Times New Roman" w:hAnsi="Times New Roman" w:cs="Times New Roman"/>
        </w:rPr>
        <w:t>when</w:t>
      </w:r>
      <w:r w:rsidR="00BB7F4A" w:rsidRPr="00BB7F4A">
        <w:rPr>
          <w:rFonts w:ascii="Times New Roman" w:hAnsi="Times New Roman" w:cs="Times New Roman"/>
        </w:rPr>
        <w:t xml:space="preserve"> a panel is deactivated. </w:t>
      </w:r>
      <w:r w:rsidR="00F43B71">
        <w:rPr>
          <w:rFonts w:ascii="Times New Roman" w:hAnsi="Times New Roman" w:cs="Times New Roman"/>
        </w:rPr>
        <w:t xml:space="preserve">However, based on a measurement performed on the activated panels, </w:t>
      </w:r>
      <w:r w:rsidR="00BB7F4A" w:rsidRPr="00BB7F4A">
        <w:rPr>
          <w:rFonts w:ascii="Times New Roman" w:hAnsi="Times New Roman" w:cs="Times New Roman"/>
        </w:rPr>
        <w:t xml:space="preserve">the UE </w:t>
      </w:r>
      <w:r w:rsidR="00F43B71">
        <w:rPr>
          <w:rFonts w:ascii="Times New Roman" w:hAnsi="Times New Roman" w:cs="Times New Roman"/>
        </w:rPr>
        <w:t>can</w:t>
      </w:r>
      <w:r w:rsidR="00BB7F4A" w:rsidRPr="00BB7F4A">
        <w:rPr>
          <w:rFonts w:ascii="Times New Roman" w:hAnsi="Times New Roman" w:cs="Times New Roman"/>
        </w:rPr>
        <w:t xml:space="preserve"> begin monitoring the CSI-RS resources by temporarily activating all or a subset of previously deactivated panels for measurement.</w:t>
      </w:r>
    </w:p>
    <w:p w14:paraId="44842930" w14:textId="4F0B2E50" w:rsidR="009F7274" w:rsidRDefault="00F62C23" w:rsidP="009F7274">
      <w:pPr>
        <w:spacing w:after="0"/>
        <w:ind w:firstLine="180"/>
        <w:contextualSpacing/>
        <w:jc w:val="both"/>
        <w:rPr>
          <w:rFonts w:ascii="Times New Roman" w:hAnsi="Times New Roman" w:cs="Times New Roman"/>
        </w:rPr>
      </w:pPr>
      <w:r>
        <w:rPr>
          <w:rFonts w:ascii="Times New Roman" w:hAnsi="Times New Roman" w:cs="Times New Roman"/>
        </w:rPr>
        <w:t>For panel selection and proper linkage of QCL properties, i</w:t>
      </w:r>
      <w:r w:rsidR="009F7274">
        <w:rPr>
          <w:rFonts w:ascii="Times New Roman" w:hAnsi="Times New Roman" w:cs="Times New Roman"/>
        </w:rPr>
        <w:t>n operation of PAD, CSI-RS process may need to be tied through a</w:t>
      </w:r>
      <w:r w:rsidR="00D54B91">
        <w:rPr>
          <w:rFonts w:ascii="Times New Roman" w:hAnsi="Times New Roman" w:cs="Times New Roman"/>
        </w:rPr>
        <w:t xml:space="preserve">n </w:t>
      </w:r>
      <w:r w:rsidR="009F7274">
        <w:rPr>
          <w:rFonts w:ascii="Times New Roman" w:hAnsi="Times New Roman" w:cs="Times New Roman"/>
        </w:rPr>
        <w:t xml:space="preserve">ID to each panel. However, it is not clear if the </w:t>
      </w:r>
      <w:r>
        <w:rPr>
          <w:rFonts w:ascii="Times New Roman" w:hAnsi="Times New Roman" w:cs="Times New Roman"/>
        </w:rPr>
        <w:t xml:space="preserve">existing </w:t>
      </w:r>
      <w:r w:rsidR="009F7274">
        <w:rPr>
          <w:rFonts w:ascii="Times New Roman" w:hAnsi="Times New Roman" w:cs="Times New Roman"/>
        </w:rPr>
        <w:t xml:space="preserve">CSI-RS framework can support </w:t>
      </w:r>
      <w:r>
        <w:rPr>
          <w:rFonts w:ascii="Times New Roman" w:hAnsi="Times New Roman" w:cs="Times New Roman"/>
        </w:rPr>
        <w:t>such distinction, and some enhancement may be needed to include panel-ID into CSI-RS framework</w:t>
      </w:r>
      <w:r w:rsidR="009F7274">
        <w:rPr>
          <w:rFonts w:ascii="Times New Roman" w:hAnsi="Times New Roman" w:cs="Times New Roman"/>
        </w:rPr>
        <w:t>.</w:t>
      </w:r>
    </w:p>
    <w:p w14:paraId="04DE3952" w14:textId="64507609" w:rsidR="0047015F" w:rsidRDefault="0047015F" w:rsidP="00D24D6E">
      <w:pPr>
        <w:spacing w:after="0"/>
        <w:contextualSpacing/>
        <w:jc w:val="both"/>
        <w:rPr>
          <w:rFonts w:ascii="Times New Roman" w:hAnsi="Times New Roman" w:cs="Times New Roman"/>
        </w:rPr>
      </w:pPr>
    </w:p>
    <w:p w14:paraId="141D374C" w14:textId="199D2466" w:rsidR="0047015F" w:rsidRPr="0047015F" w:rsidRDefault="0047015F" w:rsidP="00D24D6E">
      <w:pPr>
        <w:spacing w:after="0"/>
        <w:contextualSpacing/>
        <w:jc w:val="both"/>
        <w:rPr>
          <w:rFonts w:ascii="Times New Roman" w:hAnsi="Times New Roman" w:cs="Times New Roman"/>
          <w:b/>
          <w:i/>
        </w:rPr>
      </w:pPr>
      <w:bookmarkStart w:id="5" w:name="_Hlk16601787"/>
      <w:r w:rsidRPr="0047015F">
        <w:rPr>
          <w:rFonts w:ascii="Times New Roman" w:hAnsi="Times New Roman" w:cs="Times New Roman"/>
          <w:b/>
          <w:i/>
        </w:rPr>
        <w:t>Proposal 1:</w:t>
      </w:r>
      <w:r>
        <w:rPr>
          <w:rFonts w:ascii="Times New Roman" w:hAnsi="Times New Roman" w:cs="Times New Roman"/>
          <w:i/>
        </w:rPr>
        <w:t xml:space="preserve"> RAN1 </w:t>
      </w:r>
      <w:r w:rsidR="009F7274">
        <w:rPr>
          <w:rFonts w:ascii="Times New Roman" w:hAnsi="Times New Roman" w:cs="Times New Roman"/>
          <w:i/>
        </w:rPr>
        <w:t>considers CSI-RS enhancement for panel activation/deactivation.</w:t>
      </w:r>
      <w:r w:rsidRPr="0047015F">
        <w:rPr>
          <w:rFonts w:ascii="Times New Roman" w:hAnsi="Times New Roman" w:cs="Times New Roman"/>
          <w:b/>
          <w:i/>
        </w:rPr>
        <w:t xml:space="preserve"> </w:t>
      </w:r>
    </w:p>
    <w:bookmarkEnd w:id="5"/>
    <w:p w14:paraId="7F0444DF" w14:textId="77777777" w:rsidR="001A1677" w:rsidRDefault="001A1677" w:rsidP="001A1677">
      <w:pPr>
        <w:pStyle w:val="ListParagraph"/>
        <w:keepNext/>
        <w:ind w:left="760"/>
        <w:rPr>
          <w:rFonts w:ascii="Times" w:hAnsi="Times"/>
          <w:lang w:val="en-GB"/>
        </w:rPr>
      </w:pPr>
    </w:p>
    <w:p w14:paraId="61D320C9" w14:textId="74116F9B" w:rsidR="001A1677" w:rsidRDefault="001A1677" w:rsidP="001A1677">
      <w:pPr>
        <w:keepNext/>
        <w:jc w:val="center"/>
      </w:pPr>
      <w:r>
        <w:object w:dxaOrig="8806" w:dyaOrig="4231" w14:anchorId="1C658DF9">
          <v:shape id="_x0000_i1027" type="#_x0000_t75" style="width:284pt;height:136pt" o:ole="">
            <v:imagedata r:id="rId17" o:title=""/>
          </v:shape>
          <o:OLEObject Type="Embed" ProgID="Visio.Drawing.15" ShapeID="_x0000_i1027" DrawAspect="Content" ObjectID="_1627452528" r:id="rId18"/>
        </w:object>
      </w:r>
    </w:p>
    <w:p w14:paraId="7B9DAFEF" w14:textId="5B9447AE" w:rsidR="001A1677" w:rsidRPr="001A1677" w:rsidRDefault="001A1677" w:rsidP="001A1677">
      <w:pPr>
        <w:pStyle w:val="Caption"/>
        <w:keepNext/>
        <w:rPr>
          <w:rFonts w:ascii="Times New Roman" w:hAnsi="Times New Roman" w:cs="Times New Roman"/>
          <w:sz w:val="20"/>
        </w:rPr>
      </w:pPr>
      <w:bookmarkStart w:id="6" w:name="_Ref15915727"/>
      <w:r w:rsidRPr="001A1677">
        <w:rPr>
          <w:rFonts w:ascii="Times New Roman" w:hAnsi="Times New Roman" w:cs="Times New Roman"/>
          <w:sz w:val="20"/>
        </w:rPr>
        <w:t xml:space="preserve">Figure </w:t>
      </w:r>
      <w:r w:rsidRPr="001A1677">
        <w:rPr>
          <w:rFonts w:ascii="Times New Roman" w:hAnsi="Times New Roman" w:cs="Times New Roman"/>
          <w:sz w:val="20"/>
        </w:rPr>
        <w:fldChar w:fldCharType="begin"/>
      </w:r>
      <w:r w:rsidRPr="001A1677">
        <w:rPr>
          <w:rFonts w:ascii="Times New Roman" w:hAnsi="Times New Roman" w:cs="Times New Roman"/>
          <w:sz w:val="20"/>
        </w:rPr>
        <w:instrText xml:space="preserve"> SEQ Figure \* ARABIC </w:instrText>
      </w:r>
      <w:r w:rsidRPr="001A1677">
        <w:rPr>
          <w:rFonts w:ascii="Times New Roman" w:hAnsi="Times New Roman" w:cs="Times New Roman"/>
          <w:sz w:val="20"/>
        </w:rPr>
        <w:fldChar w:fldCharType="separate"/>
      </w:r>
      <w:r w:rsidRPr="001A1677">
        <w:rPr>
          <w:rFonts w:ascii="Times New Roman" w:hAnsi="Times New Roman" w:cs="Times New Roman"/>
          <w:noProof/>
          <w:sz w:val="20"/>
        </w:rPr>
        <w:t>4</w:t>
      </w:r>
      <w:r w:rsidRPr="001A1677">
        <w:rPr>
          <w:rFonts w:ascii="Times New Roman" w:hAnsi="Times New Roman" w:cs="Times New Roman"/>
          <w:sz w:val="20"/>
        </w:rPr>
        <w:fldChar w:fldCharType="end"/>
      </w:r>
      <w:bookmarkEnd w:id="6"/>
      <w:r w:rsidRPr="001A1677">
        <w:rPr>
          <w:rFonts w:ascii="Times New Roman" w:hAnsi="Times New Roman" w:cs="Times New Roman"/>
          <w:sz w:val="20"/>
        </w:rPr>
        <w:t xml:space="preserve"> UE-driven</w:t>
      </w:r>
      <w:r>
        <w:rPr>
          <w:rFonts w:ascii="Times New Roman" w:hAnsi="Times New Roman" w:cs="Times New Roman"/>
          <w:sz w:val="20"/>
        </w:rPr>
        <w:t xml:space="preserve"> PAD</w:t>
      </w:r>
    </w:p>
    <w:p w14:paraId="699F3949" w14:textId="77777777" w:rsidR="001A1677" w:rsidRPr="00D24D6E" w:rsidRDefault="001A1677" w:rsidP="00D24D6E">
      <w:pPr>
        <w:spacing w:after="0"/>
        <w:contextualSpacing/>
        <w:jc w:val="both"/>
        <w:rPr>
          <w:rFonts w:ascii="Times New Roman" w:hAnsi="Times New Roman" w:cs="Times New Roman"/>
        </w:rPr>
      </w:pPr>
    </w:p>
    <w:p w14:paraId="6F2843A8" w14:textId="2519AB0A" w:rsidR="00D24D6E" w:rsidRPr="005F4C06" w:rsidRDefault="00D24D6E" w:rsidP="00D24D6E">
      <w:pPr>
        <w:spacing w:after="0"/>
        <w:contextualSpacing/>
        <w:jc w:val="both"/>
        <w:rPr>
          <w:rFonts w:ascii="Times New Roman" w:hAnsi="Times New Roman" w:cs="Times New Roman"/>
          <w:b/>
          <w:sz w:val="24"/>
        </w:rPr>
      </w:pPr>
      <w:r w:rsidRPr="005F4C06">
        <w:rPr>
          <w:rFonts w:ascii="Times New Roman" w:hAnsi="Times New Roman" w:cs="Times New Roman"/>
          <w:b/>
          <w:sz w:val="24"/>
          <w:highlight w:val="lightGray"/>
        </w:rPr>
        <w:t>UE-Driven</w:t>
      </w:r>
    </w:p>
    <w:p w14:paraId="76B8740C" w14:textId="23EFDA9E" w:rsidR="00D24D6E" w:rsidRPr="00D24D6E" w:rsidRDefault="00D24D6E" w:rsidP="00781E0B">
      <w:pPr>
        <w:keepNext/>
        <w:spacing w:after="0" w:line="240" w:lineRule="auto"/>
        <w:ind w:firstLine="187"/>
        <w:contextualSpacing/>
        <w:jc w:val="both"/>
        <w:rPr>
          <w:rFonts w:ascii="Times New Roman" w:hAnsi="Times New Roman" w:cs="Times New Roman"/>
        </w:rPr>
      </w:pPr>
      <w:r w:rsidRPr="00D24D6E">
        <w:rPr>
          <w:rFonts w:ascii="Times New Roman" w:hAnsi="Times New Roman" w:cs="Times New Roman"/>
        </w:rPr>
        <w:t>UE-driven panel switching can be conceived as a purely event-driven (UE rotation, MPE) or condition-driven (power saving) mechanism where UE selects a new panel/beam entirely on its own. Figure 4 shows an example of UE-driven PAD where a UE autonomously selects the best panel. In the simplest way, in</w:t>
      </w:r>
      <w:r w:rsidR="0047015F">
        <w:rPr>
          <w:rFonts w:ascii="Times New Roman" w:hAnsi="Times New Roman" w:cs="Times New Roman"/>
        </w:rPr>
        <w:t xml:space="preserve"> a</w:t>
      </w:r>
      <w:r w:rsidRPr="00D24D6E">
        <w:rPr>
          <w:rFonts w:ascii="Times New Roman" w:hAnsi="Times New Roman" w:cs="Times New Roman"/>
        </w:rPr>
        <w:t xml:space="preserve"> UE-driven PAD operation, the UE decides a specific panel to be used for uplink transmission. </w:t>
      </w:r>
    </w:p>
    <w:p w14:paraId="411A1835" w14:textId="7C259EC3" w:rsidR="00781E0B" w:rsidRDefault="00D24D6E" w:rsidP="00781E0B">
      <w:pPr>
        <w:spacing w:after="0" w:line="240" w:lineRule="auto"/>
        <w:ind w:firstLine="187"/>
        <w:contextualSpacing/>
        <w:jc w:val="both"/>
        <w:rPr>
          <w:rFonts w:ascii="Times New Roman" w:hAnsi="Times New Roman" w:cs="Times New Roman"/>
        </w:rPr>
      </w:pPr>
      <w:r w:rsidRPr="00D24D6E">
        <w:rPr>
          <w:rFonts w:ascii="Times New Roman" w:hAnsi="Times New Roman" w:cs="Times New Roman"/>
        </w:rPr>
        <w:t xml:space="preserve">A UE can quickly and independently decide to turn on/off a panel for transmission to save power or select the best beam. Such mechanism </w:t>
      </w:r>
      <w:r w:rsidR="0047015F">
        <w:rPr>
          <w:rFonts w:ascii="Times New Roman" w:hAnsi="Times New Roman" w:cs="Times New Roman"/>
        </w:rPr>
        <w:t>expects some flexibility in the</w:t>
      </w:r>
      <w:r w:rsidRPr="00D24D6E">
        <w:rPr>
          <w:rFonts w:ascii="Times New Roman" w:hAnsi="Times New Roman" w:cs="Times New Roman"/>
        </w:rPr>
        <w:t xml:space="preserve"> spatial relation where a UE can update its TX beam by itself without gNB updating the spatial relations.</w:t>
      </w:r>
      <w:r w:rsidR="0047015F">
        <w:rPr>
          <w:rFonts w:ascii="Times New Roman" w:hAnsi="Times New Roman" w:cs="Times New Roman"/>
        </w:rPr>
        <w:t xml:space="preserve"> As such</w:t>
      </w:r>
      <w:r w:rsidRPr="00D24D6E">
        <w:rPr>
          <w:rFonts w:ascii="Times New Roman" w:hAnsi="Times New Roman" w:cs="Times New Roman"/>
        </w:rPr>
        <w:t>, a UE send</w:t>
      </w:r>
      <w:r w:rsidR="0047015F">
        <w:rPr>
          <w:rFonts w:ascii="Times New Roman" w:hAnsi="Times New Roman" w:cs="Times New Roman"/>
        </w:rPr>
        <w:t>s</w:t>
      </w:r>
      <w:r w:rsidRPr="00D24D6E">
        <w:rPr>
          <w:rFonts w:ascii="Times New Roman" w:hAnsi="Times New Roman" w:cs="Times New Roman"/>
        </w:rPr>
        <w:t xml:space="preserve"> its panel status as a report to gNB. </w:t>
      </w:r>
      <w:r w:rsidR="0047015F">
        <w:rPr>
          <w:rFonts w:ascii="Times New Roman" w:hAnsi="Times New Roman" w:cs="Times New Roman"/>
        </w:rPr>
        <w:t>The i</w:t>
      </w:r>
      <w:r w:rsidRPr="00D24D6E">
        <w:rPr>
          <w:rFonts w:ascii="Times New Roman" w:hAnsi="Times New Roman" w:cs="Times New Roman"/>
        </w:rPr>
        <w:t xml:space="preserve">ndication of a panel switch to the gNB can be done prior to </w:t>
      </w:r>
      <w:r w:rsidR="0047015F">
        <w:rPr>
          <w:rFonts w:ascii="Times New Roman" w:hAnsi="Times New Roman" w:cs="Times New Roman"/>
        </w:rPr>
        <w:t xml:space="preserve">the </w:t>
      </w:r>
      <w:r w:rsidRPr="00D24D6E">
        <w:rPr>
          <w:rFonts w:ascii="Times New Roman" w:hAnsi="Times New Roman" w:cs="Times New Roman"/>
        </w:rPr>
        <w:t xml:space="preserve">actual switch. For example, the UE can signal to gNB that it is going to activate/deactivate a panel. </w:t>
      </w:r>
      <w:r w:rsidR="00781E0B">
        <w:rPr>
          <w:rFonts w:ascii="Times New Roman" w:hAnsi="Times New Roman" w:cs="Times New Roman"/>
        </w:rPr>
        <w:t xml:space="preserve">Indication of panel status to gNB can be done </w:t>
      </w:r>
      <w:r w:rsidR="00781E0B">
        <w:rPr>
          <w:rFonts w:ascii="Times New Roman" w:hAnsi="Times New Roman" w:cs="Times New Roman"/>
        </w:rPr>
        <w:lastRenderedPageBreak/>
        <w:t>through SRS transmission where in the</w:t>
      </w:r>
      <w:r w:rsidRPr="00D24D6E">
        <w:rPr>
          <w:rFonts w:ascii="Times New Roman" w:hAnsi="Times New Roman" w:cs="Times New Roman"/>
        </w:rPr>
        <w:t xml:space="preserve"> configured SRS resource set, each </w:t>
      </w:r>
      <w:r w:rsidR="00832486">
        <w:rPr>
          <w:rFonts w:ascii="Times New Roman" w:hAnsi="Times New Roman" w:cs="Times New Roman"/>
        </w:rPr>
        <w:t xml:space="preserve">SRS </w:t>
      </w:r>
      <w:r w:rsidRPr="00D24D6E">
        <w:rPr>
          <w:rFonts w:ascii="Times New Roman" w:hAnsi="Times New Roman" w:cs="Times New Roman"/>
        </w:rPr>
        <w:t xml:space="preserve">resource </w:t>
      </w:r>
      <w:r w:rsidR="00781E0B">
        <w:rPr>
          <w:rFonts w:ascii="Times New Roman" w:hAnsi="Times New Roman" w:cs="Times New Roman"/>
        </w:rPr>
        <w:t>is</w:t>
      </w:r>
      <w:r w:rsidRPr="00D24D6E">
        <w:rPr>
          <w:rFonts w:ascii="Times New Roman" w:hAnsi="Times New Roman" w:cs="Times New Roman"/>
        </w:rPr>
        <w:t xml:space="preserve"> assigned to specific subset of panels. </w:t>
      </w:r>
      <w:r w:rsidR="00781E0B">
        <w:rPr>
          <w:rFonts w:ascii="Times New Roman" w:hAnsi="Times New Roman" w:cs="Times New Roman"/>
        </w:rPr>
        <w:t xml:space="preserve">Therefore, by </w:t>
      </w:r>
      <w:r w:rsidRPr="00D24D6E">
        <w:rPr>
          <w:rFonts w:ascii="Times New Roman" w:hAnsi="Times New Roman" w:cs="Times New Roman"/>
        </w:rPr>
        <w:t xml:space="preserve">selecting a new hot panel, the UE </w:t>
      </w:r>
      <w:r w:rsidR="00781E0B">
        <w:rPr>
          <w:rFonts w:ascii="Times New Roman" w:hAnsi="Times New Roman" w:cs="Times New Roman"/>
        </w:rPr>
        <w:t>can</w:t>
      </w:r>
      <w:r w:rsidRPr="00D24D6E">
        <w:rPr>
          <w:rFonts w:ascii="Times New Roman" w:hAnsi="Times New Roman" w:cs="Times New Roman"/>
        </w:rPr>
        <w:t xml:space="preserve"> transmit an SRS to the network.</w:t>
      </w:r>
    </w:p>
    <w:p w14:paraId="14CF6ECC" w14:textId="77777777" w:rsidR="00781E0B" w:rsidRDefault="00781E0B" w:rsidP="00781E0B">
      <w:pPr>
        <w:spacing w:after="0"/>
        <w:contextualSpacing/>
        <w:jc w:val="both"/>
        <w:rPr>
          <w:rFonts w:ascii="Times New Roman" w:hAnsi="Times New Roman" w:cs="Times New Roman"/>
          <w:b/>
          <w:i/>
        </w:rPr>
      </w:pPr>
    </w:p>
    <w:p w14:paraId="50B74303" w14:textId="43D459AC" w:rsidR="00781E0B" w:rsidRPr="0047015F" w:rsidRDefault="00781E0B" w:rsidP="00781E0B">
      <w:pPr>
        <w:spacing w:after="0"/>
        <w:contextualSpacing/>
        <w:jc w:val="both"/>
        <w:rPr>
          <w:rFonts w:ascii="Times New Roman" w:hAnsi="Times New Roman" w:cs="Times New Roman"/>
          <w:b/>
          <w:i/>
        </w:rPr>
      </w:pPr>
      <w:r w:rsidRPr="0047015F">
        <w:rPr>
          <w:rFonts w:ascii="Times New Roman" w:hAnsi="Times New Roman" w:cs="Times New Roman"/>
          <w:b/>
          <w:i/>
        </w:rPr>
        <w:t xml:space="preserve">Proposal </w:t>
      </w:r>
      <w:r>
        <w:rPr>
          <w:rFonts w:ascii="Times New Roman" w:hAnsi="Times New Roman" w:cs="Times New Roman"/>
          <w:b/>
          <w:i/>
        </w:rPr>
        <w:t>2</w:t>
      </w:r>
      <w:r w:rsidRPr="0047015F">
        <w:rPr>
          <w:rFonts w:ascii="Times New Roman" w:hAnsi="Times New Roman" w:cs="Times New Roman"/>
          <w:b/>
          <w:i/>
        </w:rPr>
        <w:t>:</w:t>
      </w:r>
      <w:r>
        <w:rPr>
          <w:rFonts w:ascii="Times New Roman" w:hAnsi="Times New Roman" w:cs="Times New Roman"/>
          <w:i/>
        </w:rPr>
        <w:t xml:space="preserve"> RAN1 considers SRS transmission for indication of a selected hot panel.</w:t>
      </w:r>
    </w:p>
    <w:p w14:paraId="5A92F630" w14:textId="344CFE0A" w:rsidR="009F4D87" w:rsidRDefault="00A279FB" w:rsidP="00781E0B">
      <w:pPr>
        <w:spacing w:after="0"/>
        <w:ind w:firstLine="144"/>
        <w:contextualSpacing/>
        <w:jc w:val="both"/>
        <w:rPr>
          <w:rFonts w:ascii="Times New Roman" w:hAnsi="Times New Roman" w:cs="Times New Roman"/>
          <w:b/>
          <w:i/>
        </w:rPr>
      </w:pPr>
      <w:r>
        <w:rPr>
          <w:rFonts w:ascii="Times New Roman" w:hAnsi="Times New Roman" w:cs="Times New Roman"/>
        </w:rPr>
        <w:t xml:space="preserve">   </w:t>
      </w:r>
    </w:p>
    <w:p w14:paraId="73A555FC" w14:textId="2E2F338A" w:rsidR="000A5764" w:rsidRPr="00347C94" w:rsidRDefault="000A5764" w:rsidP="00FB64C7">
      <w:pPr>
        <w:pStyle w:val="Heading1"/>
        <w:contextualSpacing/>
        <w:rPr>
          <w:smallCaps/>
        </w:rPr>
      </w:pPr>
      <w:r w:rsidRPr="00347C94">
        <w:rPr>
          <w:smallCaps/>
        </w:rPr>
        <w:t>Conclusion</w:t>
      </w:r>
    </w:p>
    <w:p w14:paraId="6B54BFCC" w14:textId="4B8123F3" w:rsidR="003F32A4" w:rsidRDefault="00EA636D" w:rsidP="00FB64C7">
      <w:pPr>
        <w:spacing w:after="0"/>
        <w:ind w:firstLine="144"/>
        <w:contextualSpacing/>
        <w:jc w:val="both"/>
        <w:rPr>
          <w:rFonts w:ascii="Times New Roman" w:hAnsi="Times New Roman" w:cs="Times New Roman"/>
        </w:rPr>
      </w:pPr>
      <w:r w:rsidRPr="00550FC1">
        <w:rPr>
          <w:rFonts w:ascii="Times New Roman" w:hAnsi="Times New Roman" w:cs="Times New Roman"/>
        </w:rPr>
        <w:t xml:space="preserve">In this contribution, </w:t>
      </w:r>
      <w:r w:rsidR="002C7727" w:rsidRPr="002C7727">
        <w:rPr>
          <w:rFonts w:ascii="Times New Roman" w:hAnsi="Times New Roman" w:cs="Times New Roman"/>
        </w:rPr>
        <w:t xml:space="preserve">we share our views on </w:t>
      </w:r>
      <w:r w:rsidR="00781E0B">
        <w:rPr>
          <w:rFonts w:ascii="Times New Roman" w:hAnsi="Times New Roman" w:cs="Times New Roman"/>
        </w:rPr>
        <w:t xml:space="preserve">the operation of panel activation/deactivation. </w:t>
      </w:r>
      <w:r w:rsidR="003F32A4">
        <w:rPr>
          <w:rFonts w:ascii="Times New Roman" w:hAnsi="Times New Roman" w:cs="Times New Roman"/>
        </w:rPr>
        <w:t xml:space="preserve">Based on the presented discussion, following </w:t>
      </w:r>
      <w:r>
        <w:rPr>
          <w:rFonts w:ascii="Times New Roman" w:hAnsi="Times New Roman" w:cs="Times New Roman"/>
        </w:rPr>
        <w:t xml:space="preserve">observations and </w:t>
      </w:r>
      <w:r w:rsidR="003F32A4">
        <w:rPr>
          <w:rFonts w:ascii="Times New Roman" w:hAnsi="Times New Roman" w:cs="Times New Roman"/>
        </w:rPr>
        <w:t>proposals are made;</w:t>
      </w:r>
    </w:p>
    <w:p w14:paraId="70F05510" w14:textId="77777777" w:rsidR="002C7727" w:rsidRDefault="002C7727" w:rsidP="002C7727">
      <w:pPr>
        <w:spacing w:after="0" w:line="276" w:lineRule="auto"/>
        <w:contextualSpacing/>
        <w:jc w:val="both"/>
        <w:rPr>
          <w:rFonts w:ascii="Times" w:eastAsia="Batang" w:hAnsi="Times" w:cs="Times New Roman"/>
          <w:b/>
          <w:i/>
          <w:lang w:val="en-GB"/>
        </w:rPr>
      </w:pPr>
    </w:p>
    <w:p w14:paraId="212CDA8D" w14:textId="77777777" w:rsidR="00781E0B" w:rsidRDefault="00781E0B" w:rsidP="00781E0B">
      <w:pPr>
        <w:spacing w:after="0"/>
        <w:contextualSpacing/>
        <w:jc w:val="both"/>
        <w:rPr>
          <w:rFonts w:ascii="Times New Roman" w:hAnsi="Times New Roman" w:cs="Times New Roman"/>
          <w:b/>
          <w:i/>
        </w:rPr>
      </w:pPr>
      <w:r w:rsidRPr="0047015F">
        <w:rPr>
          <w:rFonts w:ascii="Times New Roman" w:hAnsi="Times New Roman" w:cs="Times New Roman"/>
          <w:b/>
          <w:i/>
        </w:rPr>
        <w:t>Proposal 1:</w:t>
      </w:r>
      <w:r>
        <w:rPr>
          <w:rFonts w:ascii="Times New Roman" w:hAnsi="Times New Roman" w:cs="Times New Roman"/>
          <w:i/>
        </w:rPr>
        <w:t xml:space="preserve"> RAN1 considers CSI-RS enhancement for panel activation/deactivation.</w:t>
      </w:r>
      <w:r w:rsidRPr="0047015F">
        <w:rPr>
          <w:rFonts w:ascii="Times New Roman" w:hAnsi="Times New Roman" w:cs="Times New Roman"/>
          <w:b/>
          <w:i/>
        </w:rPr>
        <w:t xml:space="preserve"> </w:t>
      </w:r>
    </w:p>
    <w:p w14:paraId="4E238F65" w14:textId="77777777" w:rsidR="00781E0B" w:rsidRDefault="00781E0B" w:rsidP="00781E0B">
      <w:pPr>
        <w:spacing w:after="0"/>
        <w:contextualSpacing/>
        <w:jc w:val="both"/>
        <w:rPr>
          <w:rFonts w:ascii="Times New Roman" w:hAnsi="Times New Roman" w:cs="Times New Roman"/>
          <w:b/>
          <w:i/>
        </w:rPr>
      </w:pPr>
    </w:p>
    <w:p w14:paraId="65A00D26" w14:textId="50C91B27" w:rsidR="00781E0B" w:rsidRPr="0047015F" w:rsidRDefault="00781E0B" w:rsidP="00781E0B">
      <w:pPr>
        <w:spacing w:after="0"/>
        <w:contextualSpacing/>
        <w:jc w:val="both"/>
        <w:rPr>
          <w:rFonts w:ascii="Times New Roman" w:hAnsi="Times New Roman" w:cs="Times New Roman"/>
          <w:b/>
          <w:i/>
        </w:rPr>
      </w:pPr>
      <w:r w:rsidRPr="0047015F">
        <w:rPr>
          <w:rFonts w:ascii="Times New Roman" w:hAnsi="Times New Roman" w:cs="Times New Roman"/>
          <w:b/>
          <w:i/>
        </w:rPr>
        <w:t xml:space="preserve">Proposal </w:t>
      </w:r>
      <w:r>
        <w:rPr>
          <w:rFonts w:ascii="Times New Roman" w:hAnsi="Times New Roman" w:cs="Times New Roman"/>
          <w:b/>
          <w:i/>
        </w:rPr>
        <w:t>2</w:t>
      </w:r>
      <w:r w:rsidRPr="0047015F">
        <w:rPr>
          <w:rFonts w:ascii="Times New Roman" w:hAnsi="Times New Roman" w:cs="Times New Roman"/>
          <w:b/>
          <w:i/>
        </w:rPr>
        <w:t>:</w:t>
      </w:r>
      <w:r>
        <w:rPr>
          <w:rFonts w:ascii="Times New Roman" w:hAnsi="Times New Roman" w:cs="Times New Roman"/>
          <w:i/>
        </w:rPr>
        <w:t xml:space="preserve"> RAN1 considers SRS transmission for indication of a selected hot panel.</w:t>
      </w:r>
    </w:p>
    <w:p w14:paraId="532B8D53" w14:textId="4825652A" w:rsidR="002C7727" w:rsidRPr="002C7727" w:rsidRDefault="002C7727" w:rsidP="00781E0B">
      <w:pPr>
        <w:spacing w:after="0" w:line="276" w:lineRule="auto"/>
        <w:contextualSpacing/>
        <w:jc w:val="both"/>
        <w:rPr>
          <w:rFonts w:ascii="Times New Roman" w:hAnsi="Times New Roman" w:cs="Times New Roman"/>
          <w:i/>
          <w:sz w:val="20"/>
          <w:szCs w:val="18"/>
          <w:lang w:eastAsia="x-none"/>
        </w:rPr>
      </w:pPr>
    </w:p>
    <w:p w14:paraId="49B7B5B9" w14:textId="77777777" w:rsidR="003F32A4" w:rsidRDefault="003F32A4" w:rsidP="00FB64C7">
      <w:pPr>
        <w:contextualSpacing/>
        <w:jc w:val="both"/>
        <w:rPr>
          <w:rFonts w:ascii="Times New Roman" w:hAnsi="Times New Roman" w:cs="Times New Roman"/>
          <w:i/>
        </w:rPr>
      </w:pPr>
    </w:p>
    <w:p w14:paraId="53DC85C7" w14:textId="77777777" w:rsidR="000A5764" w:rsidRPr="000A5764" w:rsidRDefault="000A5764" w:rsidP="00FB64C7">
      <w:pPr>
        <w:pStyle w:val="Heading1"/>
        <w:contextualSpacing/>
        <w:rPr>
          <w:rFonts w:ascii="Times New Roman" w:hAnsi="Times New Roman"/>
          <w:b/>
          <w:sz w:val="32"/>
          <w:lang w:val="en-US"/>
        </w:rPr>
      </w:pPr>
      <w:r w:rsidRPr="000A5764">
        <w:rPr>
          <w:rFonts w:ascii="Times New Roman" w:hAnsi="Times New Roman"/>
          <w:b/>
          <w:sz w:val="32"/>
          <w:lang w:val="en-US"/>
        </w:rPr>
        <w:t>References</w:t>
      </w:r>
    </w:p>
    <w:p w14:paraId="559F3ED1" w14:textId="325C1716" w:rsidR="00262729" w:rsidRDefault="00262729" w:rsidP="00EE5BB0">
      <w:pPr>
        <w:pStyle w:val="Reference"/>
        <w:spacing w:after="0" w:line="240" w:lineRule="auto"/>
        <w:ind w:left="562" w:hanging="562"/>
        <w:rPr>
          <w:rFonts w:ascii="Times" w:hAnsi="Times" w:cs="Times"/>
        </w:rPr>
      </w:pPr>
      <w:bookmarkStart w:id="7" w:name="_Ref506564916"/>
      <w:bookmarkStart w:id="8" w:name="_Ref513626055"/>
      <w:r w:rsidRPr="00775D8A">
        <w:rPr>
          <w:rFonts w:ascii="Times" w:hAnsi="Times" w:cs="Times"/>
        </w:rPr>
        <w:t xml:space="preserve">Chairman’s Notes, 3GPP TSG RAN WG1 Meeting </w:t>
      </w:r>
      <w:r>
        <w:rPr>
          <w:rFonts w:ascii="Times" w:hAnsi="Times" w:cs="Times"/>
        </w:rPr>
        <w:t>#9</w:t>
      </w:r>
      <w:r w:rsidR="00AF47B6">
        <w:rPr>
          <w:rFonts w:ascii="Times" w:hAnsi="Times" w:cs="Times"/>
        </w:rPr>
        <w:t>7</w:t>
      </w:r>
      <w:r w:rsidRPr="00775D8A">
        <w:rPr>
          <w:rFonts w:ascii="Times" w:hAnsi="Times" w:cs="Times"/>
        </w:rPr>
        <w:t xml:space="preserve">, </w:t>
      </w:r>
      <w:r w:rsidR="00AF47B6">
        <w:rPr>
          <w:rFonts w:ascii="Times" w:hAnsi="Times" w:cs="Times"/>
        </w:rPr>
        <w:t>Reno</w:t>
      </w:r>
      <w:r>
        <w:rPr>
          <w:rFonts w:ascii="Times" w:hAnsi="Times" w:cs="Times"/>
        </w:rPr>
        <w:t xml:space="preserve">, </w:t>
      </w:r>
      <w:r w:rsidR="00AF47B6">
        <w:rPr>
          <w:rFonts w:ascii="Times" w:hAnsi="Times" w:cs="Times"/>
        </w:rPr>
        <w:t>Nevada</w:t>
      </w:r>
      <w:r>
        <w:rPr>
          <w:rFonts w:ascii="Times" w:hAnsi="Times" w:cs="Times"/>
        </w:rPr>
        <w:t xml:space="preserve">, </w:t>
      </w:r>
      <w:r w:rsidR="00AF47B6">
        <w:rPr>
          <w:rFonts w:ascii="Times" w:hAnsi="Times" w:cs="Times"/>
        </w:rPr>
        <w:t>May</w:t>
      </w:r>
      <w:r>
        <w:rPr>
          <w:rFonts w:ascii="Times" w:hAnsi="Times" w:cs="Times"/>
        </w:rPr>
        <w:t xml:space="preserve"> 2019</w:t>
      </w:r>
    </w:p>
    <w:bookmarkEnd w:id="7"/>
    <w:bookmarkEnd w:id="8"/>
    <w:p w14:paraId="6A822DF0" w14:textId="77777777" w:rsidR="00380C16" w:rsidRDefault="00EE5BB0" w:rsidP="00EE5BB0">
      <w:pPr>
        <w:pStyle w:val="Reference"/>
        <w:spacing w:after="0" w:line="240" w:lineRule="auto"/>
        <w:ind w:left="562" w:hanging="562"/>
        <w:rPr>
          <w:rFonts w:ascii="Times New Roman" w:hAnsi="Times New Roman" w:cs="Times New Roman"/>
        </w:rPr>
      </w:pPr>
      <w:r w:rsidRPr="00EE5BB0">
        <w:rPr>
          <w:rFonts w:ascii="Times" w:hAnsi="Times" w:cs="Times"/>
        </w:rPr>
        <w:t>Chairman’s</w:t>
      </w:r>
      <w:r w:rsidRPr="00EE5BB0">
        <w:rPr>
          <w:rFonts w:ascii="Times New Roman" w:hAnsi="Times New Roman" w:cs="Times New Roman"/>
        </w:rPr>
        <w:t xml:space="preserve"> Notes, 3GPP TSG RAN WG1 Meeting #96, </w:t>
      </w:r>
      <w:r w:rsidR="00AF47B6">
        <w:rPr>
          <w:rFonts w:ascii="Times New Roman" w:hAnsi="Times New Roman" w:cs="Times New Roman"/>
        </w:rPr>
        <w:t>Athens</w:t>
      </w:r>
      <w:r w:rsidRPr="00EE5BB0">
        <w:rPr>
          <w:rFonts w:ascii="Times New Roman" w:hAnsi="Times New Roman" w:cs="Times New Roman"/>
        </w:rPr>
        <w:t xml:space="preserve">, </w:t>
      </w:r>
      <w:r w:rsidR="00AF47B6">
        <w:rPr>
          <w:rFonts w:ascii="Times New Roman" w:hAnsi="Times New Roman" w:cs="Times New Roman"/>
        </w:rPr>
        <w:t>Greece</w:t>
      </w:r>
      <w:r w:rsidRPr="00EE5BB0">
        <w:rPr>
          <w:rFonts w:ascii="Times New Roman" w:hAnsi="Times New Roman" w:cs="Times New Roman"/>
        </w:rPr>
        <w:t xml:space="preserve">, </w:t>
      </w:r>
      <w:r w:rsidR="00AF47B6">
        <w:rPr>
          <w:rFonts w:ascii="Times New Roman" w:hAnsi="Times New Roman" w:cs="Times New Roman"/>
        </w:rPr>
        <w:t>February</w:t>
      </w:r>
      <w:r w:rsidRPr="00EE5BB0">
        <w:rPr>
          <w:rFonts w:ascii="Times New Roman" w:hAnsi="Times New Roman" w:cs="Times New Roman"/>
        </w:rPr>
        <w:t xml:space="preserve"> 2019</w:t>
      </w:r>
      <w:r w:rsidR="00380C16" w:rsidRPr="00380C16">
        <w:rPr>
          <w:rFonts w:ascii="Times New Roman" w:hAnsi="Times New Roman" w:cs="Times New Roman"/>
        </w:rPr>
        <w:t xml:space="preserve"> </w:t>
      </w:r>
    </w:p>
    <w:p w14:paraId="57AAB2BB" w14:textId="3A4E5791" w:rsidR="00EE5BB0" w:rsidRPr="00EE5BB0" w:rsidRDefault="00380C16" w:rsidP="00EE5BB0">
      <w:pPr>
        <w:pStyle w:val="Reference"/>
        <w:spacing w:after="0" w:line="240" w:lineRule="auto"/>
        <w:ind w:left="562" w:hanging="562"/>
        <w:rPr>
          <w:rFonts w:ascii="Times New Roman" w:hAnsi="Times New Roman" w:cs="Times New Roman"/>
        </w:rPr>
      </w:pPr>
      <w:r w:rsidRPr="00EE5BB0">
        <w:rPr>
          <w:rFonts w:ascii="Times New Roman" w:hAnsi="Times New Roman" w:cs="Times New Roman"/>
        </w:rPr>
        <w:t>Chairman’s Notes, 3GPP TSG RAN WG1 Meeting #96b, Xi’an, China, April 2019</w:t>
      </w:r>
    </w:p>
    <w:p w14:paraId="5DA66ABB" w14:textId="6F0B4B9A" w:rsidR="00506001" w:rsidRPr="00506001" w:rsidRDefault="00506001" w:rsidP="00EE5BB0">
      <w:pPr>
        <w:pStyle w:val="Reference"/>
        <w:numPr>
          <w:ilvl w:val="0"/>
          <w:numId w:val="0"/>
        </w:numPr>
        <w:ind w:left="567"/>
        <w:contextualSpacing/>
        <w:rPr>
          <w:rFonts w:ascii="Times New Roman" w:hAnsi="Times New Roman" w:cs="Times New Roman"/>
        </w:rPr>
      </w:pPr>
    </w:p>
    <w:sectPr w:rsidR="00506001" w:rsidRPr="0050600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5C04" w14:textId="77777777" w:rsidR="001A6690" w:rsidRDefault="001A6690">
      <w:r>
        <w:separator/>
      </w:r>
    </w:p>
  </w:endnote>
  <w:endnote w:type="continuationSeparator" w:id="0">
    <w:p w14:paraId="6CC98B31" w14:textId="77777777" w:rsidR="001A6690" w:rsidRDefault="001A6690">
      <w:r>
        <w:continuationSeparator/>
      </w:r>
    </w:p>
  </w:endnote>
  <w:endnote w:type="continuationNotice" w:id="1">
    <w:p w14:paraId="5DF43A6C" w14:textId="77777777" w:rsidR="001A6690" w:rsidRDefault="001A6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B4EE7" w14:textId="77777777" w:rsidR="001A6690" w:rsidRDefault="001A6690">
      <w:r>
        <w:separator/>
      </w:r>
    </w:p>
  </w:footnote>
  <w:footnote w:type="continuationSeparator" w:id="0">
    <w:p w14:paraId="6DFF15A5" w14:textId="77777777" w:rsidR="001A6690" w:rsidRDefault="001A6690">
      <w:r>
        <w:continuationSeparator/>
      </w:r>
    </w:p>
  </w:footnote>
  <w:footnote w:type="continuationNotice" w:id="1">
    <w:p w14:paraId="6AC6FC39" w14:textId="77777777" w:rsidR="001A6690" w:rsidRDefault="001A6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F0BA4"/>
    <w:multiLevelType w:val="hybridMultilevel"/>
    <w:tmpl w:val="14C2CFFC"/>
    <w:lvl w:ilvl="0" w:tplc="55D0A350">
      <w:start w:val="18"/>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AB0C784A">
      <w:numFmt w:val="bullet"/>
      <w:lvlText w:val="•"/>
      <w:lvlJc w:val="left"/>
      <w:pPr>
        <w:ind w:left="2160" w:hanging="72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0"/>
  </w:num>
  <w:num w:numId="8">
    <w:abstractNumId w:val="4"/>
  </w:num>
  <w:num w:numId="9">
    <w:abstractNumId w:val="11"/>
  </w:num>
  <w:num w:numId="10">
    <w:abstractNumId w:val="2"/>
  </w:num>
  <w:num w:numId="11">
    <w:abstractNumId w:val="5"/>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0CEB"/>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466"/>
    <w:rsid w:val="0001694D"/>
    <w:rsid w:val="00017074"/>
    <w:rsid w:val="000179B3"/>
    <w:rsid w:val="000208E4"/>
    <w:rsid w:val="00021143"/>
    <w:rsid w:val="00022522"/>
    <w:rsid w:val="00022C6C"/>
    <w:rsid w:val="00023233"/>
    <w:rsid w:val="00023292"/>
    <w:rsid w:val="000232A1"/>
    <w:rsid w:val="000244A8"/>
    <w:rsid w:val="00024F2F"/>
    <w:rsid w:val="00025050"/>
    <w:rsid w:val="0002564D"/>
    <w:rsid w:val="00025D5F"/>
    <w:rsid w:val="00025ECA"/>
    <w:rsid w:val="00026309"/>
    <w:rsid w:val="000264A6"/>
    <w:rsid w:val="00026CB5"/>
    <w:rsid w:val="00026E30"/>
    <w:rsid w:val="00027641"/>
    <w:rsid w:val="00027DEF"/>
    <w:rsid w:val="00030C64"/>
    <w:rsid w:val="00031297"/>
    <w:rsid w:val="00031598"/>
    <w:rsid w:val="000325B8"/>
    <w:rsid w:val="00033351"/>
    <w:rsid w:val="00033B17"/>
    <w:rsid w:val="0003410A"/>
    <w:rsid w:val="00034C15"/>
    <w:rsid w:val="00035EA8"/>
    <w:rsid w:val="00035F74"/>
    <w:rsid w:val="00036BA1"/>
    <w:rsid w:val="000405A0"/>
    <w:rsid w:val="000405FA"/>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33E"/>
    <w:rsid w:val="00050717"/>
    <w:rsid w:val="00050D83"/>
    <w:rsid w:val="00050E2C"/>
    <w:rsid w:val="000511FA"/>
    <w:rsid w:val="00051961"/>
    <w:rsid w:val="00052194"/>
    <w:rsid w:val="0005264F"/>
    <w:rsid w:val="00052A07"/>
    <w:rsid w:val="000534E3"/>
    <w:rsid w:val="00053756"/>
    <w:rsid w:val="00053C47"/>
    <w:rsid w:val="00053E9E"/>
    <w:rsid w:val="00054303"/>
    <w:rsid w:val="00054815"/>
    <w:rsid w:val="00054EE4"/>
    <w:rsid w:val="00055378"/>
    <w:rsid w:val="00055BA6"/>
    <w:rsid w:val="00055E34"/>
    <w:rsid w:val="0005606A"/>
    <w:rsid w:val="00056718"/>
    <w:rsid w:val="00056A67"/>
    <w:rsid w:val="00056F02"/>
    <w:rsid w:val="00056FD0"/>
    <w:rsid w:val="00057117"/>
    <w:rsid w:val="000571B8"/>
    <w:rsid w:val="0005757D"/>
    <w:rsid w:val="000575ED"/>
    <w:rsid w:val="000604D2"/>
    <w:rsid w:val="000616E7"/>
    <w:rsid w:val="00061740"/>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62F"/>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4741"/>
    <w:rsid w:val="00085543"/>
    <w:rsid w:val="000855EB"/>
    <w:rsid w:val="00085A01"/>
    <w:rsid w:val="00085B52"/>
    <w:rsid w:val="00085E11"/>
    <w:rsid w:val="000862B6"/>
    <w:rsid w:val="000866F2"/>
    <w:rsid w:val="00086902"/>
    <w:rsid w:val="00086A43"/>
    <w:rsid w:val="00087567"/>
    <w:rsid w:val="00087645"/>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18"/>
    <w:rsid w:val="000A1B7B"/>
    <w:rsid w:val="000A22F2"/>
    <w:rsid w:val="000A2538"/>
    <w:rsid w:val="000A3063"/>
    <w:rsid w:val="000A447B"/>
    <w:rsid w:val="000A56F2"/>
    <w:rsid w:val="000A5764"/>
    <w:rsid w:val="000A72CC"/>
    <w:rsid w:val="000A7DC3"/>
    <w:rsid w:val="000B0223"/>
    <w:rsid w:val="000B02A2"/>
    <w:rsid w:val="000B02F4"/>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6F4"/>
    <w:rsid w:val="000C3794"/>
    <w:rsid w:val="000C4CC4"/>
    <w:rsid w:val="000C501B"/>
    <w:rsid w:val="000C50FA"/>
    <w:rsid w:val="000C64E6"/>
    <w:rsid w:val="000C6F9D"/>
    <w:rsid w:val="000D0A64"/>
    <w:rsid w:val="000D0D07"/>
    <w:rsid w:val="000D162D"/>
    <w:rsid w:val="000D2F50"/>
    <w:rsid w:val="000D2F63"/>
    <w:rsid w:val="000D2FB2"/>
    <w:rsid w:val="000D329C"/>
    <w:rsid w:val="000D43C7"/>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DB4"/>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0AD0"/>
    <w:rsid w:val="0012186F"/>
    <w:rsid w:val="0012189E"/>
    <w:rsid w:val="001218CE"/>
    <w:rsid w:val="001219F5"/>
    <w:rsid w:val="00121A20"/>
    <w:rsid w:val="00121D09"/>
    <w:rsid w:val="0012246A"/>
    <w:rsid w:val="00123CA8"/>
    <w:rsid w:val="00123D2C"/>
    <w:rsid w:val="001248FC"/>
    <w:rsid w:val="00124901"/>
    <w:rsid w:val="00125448"/>
    <w:rsid w:val="001259A1"/>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554"/>
    <w:rsid w:val="001346FA"/>
    <w:rsid w:val="00135140"/>
    <w:rsid w:val="00135169"/>
    <w:rsid w:val="00135218"/>
    <w:rsid w:val="00135252"/>
    <w:rsid w:val="0013526B"/>
    <w:rsid w:val="00135394"/>
    <w:rsid w:val="0013555F"/>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582"/>
    <w:rsid w:val="00145B01"/>
    <w:rsid w:val="001465F4"/>
    <w:rsid w:val="00146904"/>
    <w:rsid w:val="00146964"/>
    <w:rsid w:val="00146989"/>
    <w:rsid w:val="00147BDE"/>
    <w:rsid w:val="00147F15"/>
    <w:rsid w:val="001503F5"/>
    <w:rsid w:val="001506B3"/>
    <w:rsid w:val="00150C1E"/>
    <w:rsid w:val="001510DF"/>
    <w:rsid w:val="001513AF"/>
    <w:rsid w:val="0015190F"/>
    <w:rsid w:val="00151E23"/>
    <w:rsid w:val="001523B7"/>
    <w:rsid w:val="001526E0"/>
    <w:rsid w:val="00153002"/>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8B"/>
    <w:rsid w:val="001747A2"/>
    <w:rsid w:val="0017486B"/>
    <w:rsid w:val="00174FE7"/>
    <w:rsid w:val="001750CB"/>
    <w:rsid w:val="00175A10"/>
    <w:rsid w:val="00175A7C"/>
    <w:rsid w:val="001762DB"/>
    <w:rsid w:val="00176850"/>
    <w:rsid w:val="00176E09"/>
    <w:rsid w:val="00176E1A"/>
    <w:rsid w:val="00176FB5"/>
    <w:rsid w:val="00177BA7"/>
    <w:rsid w:val="00180304"/>
    <w:rsid w:val="00180325"/>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59"/>
    <w:rsid w:val="001A1677"/>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690"/>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034"/>
    <w:rsid w:val="001C27E1"/>
    <w:rsid w:val="001C2D9B"/>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D7BF9"/>
    <w:rsid w:val="001E018C"/>
    <w:rsid w:val="001E0427"/>
    <w:rsid w:val="001E0B68"/>
    <w:rsid w:val="001E0E46"/>
    <w:rsid w:val="001E217E"/>
    <w:rsid w:val="001E23E4"/>
    <w:rsid w:val="001E2AD7"/>
    <w:rsid w:val="001E3EEE"/>
    <w:rsid w:val="001E3F06"/>
    <w:rsid w:val="001E58E2"/>
    <w:rsid w:val="001E5F35"/>
    <w:rsid w:val="001E7AED"/>
    <w:rsid w:val="001E7B81"/>
    <w:rsid w:val="001F0B56"/>
    <w:rsid w:val="001F0CCF"/>
    <w:rsid w:val="001F12F4"/>
    <w:rsid w:val="001F2F31"/>
    <w:rsid w:val="001F36C3"/>
    <w:rsid w:val="001F3916"/>
    <w:rsid w:val="001F3CF8"/>
    <w:rsid w:val="001F4037"/>
    <w:rsid w:val="001F4676"/>
    <w:rsid w:val="001F54C5"/>
    <w:rsid w:val="001F5B50"/>
    <w:rsid w:val="001F5BD4"/>
    <w:rsid w:val="001F6110"/>
    <w:rsid w:val="001F61DB"/>
    <w:rsid w:val="001F662C"/>
    <w:rsid w:val="001F6F6A"/>
    <w:rsid w:val="001F7074"/>
    <w:rsid w:val="001F7A85"/>
    <w:rsid w:val="00200490"/>
    <w:rsid w:val="002009A4"/>
    <w:rsid w:val="00201F3A"/>
    <w:rsid w:val="00202976"/>
    <w:rsid w:val="0020327F"/>
    <w:rsid w:val="00203A34"/>
    <w:rsid w:val="00203F96"/>
    <w:rsid w:val="002041BF"/>
    <w:rsid w:val="00204831"/>
    <w:rsid w:val="00204E32"/>
    <w:rsid w:val="002050C4"/>
    <w:rsid w:val="0020640E"/>
    <w:rsid w:val="002069B2"/>
    <w:rsid w:val="00207B9A"/>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251"/>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48A"/>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3EE"/>
    <w:rsid w:val="0024566A"/>
    <w:rsid w:val="00245766"/>
    <w:rsid w:val="002458EB"/>
    <w:rsid w:val="002462D0"/>
    <w:rsid w:val="00246594"/>
    <w:rsid w:val="002468B7"/>
    <w:rsid w:val="00247114"/>
    <w:rsid w:val="0024729C"/>
    <w:rsid w:val="002502F9"/>
    <w:rsid w:val="00251316"/>
    <w:rsid w:val="00251615"/>
    <w:rsid w:val="002518B0"/>
    <w:rsid w:val="00251B4A"/>
    <w:rsid w:val="00251DE3"/>
    <w:rsid w:val="0025243C"/>
    <w:rsid w:val="00252933"/>
    <w:rsid w:val="002536A0"/>
    <w:rsid w:val="0025412A"/>
    <w:rsid w:val="00254CB9"/>
    <w:rsid w:val="0025555E"/>
    <w:rsid w:val="00255D36"/>
    <w:rsid w:val="00256D82"/>
    <w:rsid w:val="00257543"/>
    <w:rsid w:val="002577E6"/>
    <w:rsid w:val="00257B2B"/>
    <w:rsid w:val="00260656"/>
    <w:rsid w:val="00260A05"/>
    <w:rsid w:val="00261782"/>
    <w:rsid w:val="002617E7"/>
    <w:rsid w:val="00261A3A"/>
    <w:rsid w:val="00262298"/>
    <w:rsid w:val="00262729"/>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799"/>
    <w:rsid w:val="00271A63"/>
    <w:rsid w:val="00271F3A"/>
    <w:rsid w:val="00273278"/>
    <w:rsid w:val="002737F4"/>
    <w:rsid w:val="00273D70"/>
    <w:rsid w:val="00273E0E"/>
    <w:rsid w:val="00273E84"/>
    <w:rsid w:val="00274BB8"/>
    <w:rsid w:val="00274C41"/>
    <w:rsid w:val="00274DFF"/>
    <w:rsid w:val="002759FB"/>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C8A"/>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727"/>
    <w:rsid w:val="002C7B5D"/>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639"/>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8E3"/>
    <w:rsid w:val="00300A39"/>
    <w:rsid w:val="003018E3"/>
    <w:rsid w:val="00301BDB"/>
    <w:rsid w:val="00301CE6"/>
    <w:rsid w:val="003024D5"/>
    <w:rsid w:val="00302569"/>
    <w:rsid w:val="0030256B"/>
    <w:rsid w:val="00302D11"/>
    <w:rsid w:val="003038EC"/>
    <w:rsid w:val="003049A6"/>
    <w:rsid w:val="0030501F"/>
    <w:rsid w:val="00305444"/>
    <w:rsid w:val="003060F8"/>
    <w:rsid w:val="0030704D"/>
    <w:rsid w:val="0030752E"/>
    <w:rsid w:val="00307A42"/>
    <w:rsid w:val="00307A45"/>
    <w:rsid w:val="00307BA1"/>
    <w:rsid w:val="00310B88"/>
    <w:rsid w:val="00311702"/>
    <w:rsid w:val="003118BF"/>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A9F"/>
    <w:rsid w:val="00334D0C"/>
    <w:rsid w:val="0033520D"/>
    <w:rsid w:val="00335858"/>
    <w:rsid w:val="00336BDA"/>
    <w:rsid w:val="00336ECE"/>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C94"/>
    <w:rsid w:val="00347DB6"/>
    <w:rsid w:val="00347E7F"/>
    <w:rsid w:val="0035020E"/>
    <w:rsid w:val="0035065C"/>
    <w:rsid w:val="003507E3"/>
    <w:rsid w:val="00350CAB"/>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6D2"/>
    <w:rsid w:val="00363773"/>
    <w:rsid w:val="003649A8"/>
    <w:rsid w:val="00364BC8"/>
    <w:rsid w:val="00364BF8"/>
    <w:rsid w:val="00364E62"/>
    <w:rsid w:val="00364F51"/>
    <w:rsid w:val="00365071"/>
    <w:rsid w:val="00365477"/>
    <w:rsid w:val="0036558A"/>
    <w:rsid w:val="00365A4B"/>
    <w:rsid w:val="00365BF7"/>
    <w:rsid w:val="00365ED8"/>
    <w:rsid w:val="00366A27"/>
    <w:rsid w:val="00366A3C"/>
    <w:rsid w:val="00366E87"/>
    <w:rsid w:val="0036722D"/>
    <w:rsid w:val="003673AE"/>
    <w:rsid w:val="00367B02"/>
    <w:rsid w:val="00367DA6"/>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C16"/>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0E5D"/>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EAF"/>
    <w:rsid w:val="003B7FE5"/>
    <w:rsid w:val="003C0D50"/>
    <w:rsid w:val="003C11C8"/>
    <w:rsid w:val="003C12B9"/>
    <w:rsid w:val="003C1CA4"/>
    <w:rsid w:val="003C22BF"/>
    <w:rsid w:val="003C2352"/>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345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0D91"/>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2A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4FD8"/>
    <w:rsid w:val="004156F7"/>
    <w:rsid w:val="00415E8A"/>
    <w:rsid w:val="004162B4"/>
    <w:rsid w:val="00416312"/>
    <w:rsid w:val="00416DDF"/>
    <w:rsid w:val="00416EC3"/>
    <w:rsid w:val="00420230"/>
    <w:rsid w:val="00420A99"/>
    <w:rsid w:val="00421036"/>
    <w:rsid w:val="00421105"/>
    <w:rsid w:val="00421616"/>
    <w:rsid w:val="0042167F"/>
    <w:rsid w:val="00421F66"/>
    <w:rsid w:val="00422D12"/>
    <w:rsid w:val="004234DB"/>
    <w:rsid w:val="004234E7"/>
    <w:rsid w:val="00423A90"/>
    <w:rsid w:val="004242F4"/>
    <w:rsid w:val="00424A05"/>
    <w:rsid w:val="00424BCB"/>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286"/>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2F76"/>
    <w:rsid w:val="00453191"/>
    <w:rsid w:val="0045334A"/>
    <w:rsid w:val="00453413"/>
    <w:rsid w:val="00453980"/>
    <w:rsid w:val="00454371"/>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15F"/>
    <w:rsid w:val="00470334"/>
    <w:rsid w:val="00470B4B"/>
    <w:rsid w:val="00470C2E"/>
    <w:rsid w:val="00470C31"/>
    <w:rsid w:val="0047207A"/>
    <w:rsid w:val="0047271B"/>
    <w:rsid w:val="00472CF7"/>
    <w:rsid w:val="00472FB6"/>
    <w:rsid w:val="004734D0"/>
    <w:rsid w:val="004736E4"/>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769"/>
    <w:rsid w:val="004809E0"/>
    <w:rsid w:val="00480C2A"/>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4A8"/>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65BF"/>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2E9"/>
    <w:rsid w:val="004B43FF"/>
    <w:rsid w:val="004B4459"/>
    <w:rsid w:val="004B44CE"/>
    <w:rsid w:val="004B4593"/>
    <w:rsid w:val="004B51C5"/>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48D"/>
    <w:rsid w:val="004D06BB"/>
    <w:rsid w:val="004D2254"/>
    <w:rsid w:val="004D22B0"/>
    <w:rsid w:val="004D36B1"/>
    <w:rsid w:val="004D3C15"/>
    <w:rsid w:val="004D4CF5"/>
    <w:rsid w:val="004D5720"/>
    <w:rsid w:val="004D594B"/>
    <w:rsid w:val="004D6C54"/>
    <w:rsid w:val="004D6E88"/>
    <w:rsid w:val="004D7EBD"/>
    <w:rsid w:val="004E0449"/>
    <w:rsid w:val="004E0AFB"/>
    <w:rsid w:val="004E0BC3"/>
    <w:rsid w:val="004E11E7"/>
    <w:rsid w:val="004E1513"/>
    <w:rsid w:val="004E165C"/>
    <w:rsid w:val="004E1680"/>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987"/>
    <w:rsid w:val="004E7EB2"/>
    <w:rsid w:val="004F0030"/>
    <w:rsid w:val="004F0445"/>
    <w:rsid w:val="004F0A81"/>
    <w:rsid w:val="004F0B6C"/>
    <w:rsid w:val="004F0CDC"/>
    <w:rsid w:val="004F19EB"/>
    <w:rsid w:val="004F2078"/>
    <w:rsid w:val="004F27D0"/>
    <w:rsid w:val="004F30B7"/>
    <w:rsid w:val="004F473C"/>
    <w:rsid w:val="004F4DA3"/>
    <w:rsid w:val="004F53E9"/>
    <w:rsid w:val="004F5E5C"/>
    <w:rsid w:val="004F631B"/>
    <w:rsid w:val="004F6322"/>
    <w:rsid w:val="004F659D"/>
    <w:rsid w:val="004F66A7"/>
    <w:rsid w:val="004F735E"/>
    <w:rsid w:val="00500B52"/>
    <w:rsid w:val="005011FB"/>
    <w:rsid w:val="0050268E"/>
    <w:rsid w:val="0050318E"/>
    <w:rsid w:val="00504512"/>
    <w:rsid w:val="00504D78"/>
    <w:rsid w:val="00506001"/>
    <w:rsid w:val="00506089"/>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2EB8"/>
    <w:rsid w:val="00513BF4"/>
    <w:rsid w:val="00514531"/>
    <w:rsid w:val="005146A4"/>
    <w:rsid w:val="005153A7"/>
    <w:rsid w:val="0051769E"/>
    <w:rsid w:val="00517FD4"/>
    <w:rsid w:val="0052014D"/>
    <w:rsid w:val="00520C99"/>
    <w:rsid w:val="0052171B"/>
    <w:rsid w:val="005219CF"/>
    <w:rsid w:val="00521F91"/>
    <w:rsid w:val="00522170"/>
    <w:rsid w:val="00522857"/>
    <w:rsid w:val="005234AA"/>
    <w:rsid w:val="005251B0"/>
    <w:rsid w:val="00525884"/>
    <w:rsid w:val="00525A40"/>
    <w:rsid w:val="005266DD"/>
    <w:rsid w:val="0052694B"/>
    <w:rsid w:val="00527D68"/>
    <w:rsid w:val="00530333"/>
    <w:rsid w:val="00530D7E"/>
    <w:rsid w:val="00531331"/>
    <w:rsid w:val="00532044"/>
    <w:rsid w:val="00532A25"/>
    <w:rsid w:val="00532FF7"/>
    <w:rsid w:val="00533C5F"/>
    <w:rsid w:val="00534AE0"/>
    <w:rsid w:val="00534B59"/>
    <w:rsid w:val="00534D24"/>
    <w:rsid w:val="00535499"/>
    <w:rsid w:val="00535666"/>
    <w:rsid w:val="00536759"/>
    <w:rsid w:val="00536A64"/>
    <w:rsid w:val="00536B97"/>
    <w:rsid w:val="00536DF7"/>
    <w:rsid w:val="00537C62"/>
    <w:rsid w:val="00537DB8"/>
    <w:rsid w:val="005408C3"/>
    <w:rsid w:val="00541033"/>
    <w:rsid w:val="00541159"/>
    <w:rsid w:val="005419AC"/>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C78"/>
    <w:rsid w:val="00550FC1"/>
    <w:rsid w:val="00551810"/>
    <w:rsid w:val="00551861"/>
    <w:rsid w:val="0055259D"/>
    <w:rsid w:val="0055323D"/>
    <w:rsid w:val="00553F34"/>
    <w:rsid w:val="00554164"/>
    <w:rsid w:val="0055446D"/>
    <w:rsid w:val="00554606"/>
    <w:rsid w:val="00554D82"/>
    <w:rsid w:val="00554D8B"/>
    <w:rsid w:val="00554E19"/>
    <w:rsid w:val="00555048"/>
    <w:rsid w:val="0055688F"/>
    <w:rsid w:val="005574AF"/>
    <w:rsid w:val="005577C0"/>
    <w:rsid w:val="00560C31"/>
    <w:rsid w:val="0056121F"/>
    <w:rsid w:val="00561E3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474"/>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60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C85"/>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1ACD"/>
    <w:rsid w:val="005D28DF"/>
    <w:rsid w:val="005D2D53"/>
    <w:rsid w:val="005D32AE"/>
    <w:rsid w:val="005D4AB0"/>
    <w:rsid w:val="005D4D09"/>
    <w:rsid w:val="005D532B"/>
    <w:rsid w:val="005D53C3"/>
    <w:rsid w:val="005D623C"/>
    <w:rsid w:val="005D69BE"/>
    <w:rsid w:val="005D7271"/>
    <w:rsid w:val="005D7A1B"/>
    <w:rsid w:val="005D7B61"/>
    <w:rsid w:val="005D7C82"/>
    <w:rsid w:val="005D7ED3"/>
    <w:rsid w:val="005E0C50"/>
    <w:rsid w:val="005E0C55"/>
    <w:rsid w:val="005E18FE"/>
    <w:rsid w:val="005E2B50"/>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4C06"/>
    <w:rsid w:val="005F589E"/>
    <w:rsid w:val="005F5C6B"/>
    <w:rsid w:val="005F5F41"/>
    <w:rsid w:val="005F618C"/>
    <w:rsid w:val="005F68AB"/>
    <w:rsid w:val="005F70BD"/>
    <w:rsid w:val="005F783A"/>
    <w:rsid w:val="005F7F27"/>
    <w:rsid w:val="0060064D"/>
    <w:rsid w:val="00601F2D"/>
    <w:rsid w:val="0060200F"/>
    <w:rsid w:val="0060251F"/>
    <w:rsid w:val="0060283C"/>
    <w:rsid w:val="00602E7A"/>
    <w:rsid w:val="00602EF6"/>
    <w:rsid w:val="00603A84"/>
    <w:rsid w:val="00604F14"/>
    <w:rsid w:val="00605289"/>
    <w:rsid w:val="00605346"/>
    <w:rsid w:val="006059C5"/>
    <w:rsid w:val="00606ECD"/>
    <w:rsid w:val="006072FF"/>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A70"/>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AE"/>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25E"/>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CE8"/>
    <w:rsid w:val="00672D8D"/>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87993"/>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4957"/>
    <w:rsid w:val="006A52D5"/>
    <w:rsid w:val="006A5382"/>
    <w:rsid w:val="006A586C"/>
    <w:rsid w:val="006A5E28"/>
    <w:rsid w:val="006A613C"/>
    <w:rsid w:val="006A6555"/>
    <w:rsid w:val="006A6789"/>
    <w:rsid w:val="006A697B"/>
    <w:rsid w:val="006A7320"/>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1073"/>
    <w:rsid w:val="006C29D7"/>
    <w:rsid w:val="006C2D02"/>
    <w:rsid w:val="006C32F5"/>
    <w:rsid w:val="006C385B"/>
    <w:rsid w:val="006C3BFD"/>
    <w:rsid w:val="006C405C"/>
    <w:rsid w:val="006C4E5C"/>
    <w:rsid w:val="006C545C"/>
    <w:rsid w:val="006C5592"/>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4C2"/>
    <w:rsid w:val="006F361F"/>
    <w:rsid w:val="006F3B3A"/>
    <w:rsid w:val="006F3C9F"/>
    <w:rsid w:val="006F43CD"/>
    <w:rsid w:val="006F487D"/>
    <w:rsid w:val="006F4FB3"/>
    <w:rsid w:val="006F519D"/>
    <w:rsid w:val="006F58D4"/>
    <w:rsid w:val="006F5C9A"/>
    <w:rsid w:val="006F5CAA"/>
    <w:rsid w:val="006F6BF5"/>
    <w:rsid w:val="006F71DC"/>
    <w:rsid w:val="006F7485"/>
    <w:rsid w:val="006F796C"/>
    <w:rsid w:val="006F7B5A"/>
    <w:rsid w:val="006F7BC8"/>
    <w:rsid w:val="00700142"/>
    <w:rsid w:val="007002E9"/>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5EE6"/>
    <w:rsid w:val="0071600C"/>
    <w:rsid w:val="007161DA"/>
    <w:rsid w:val="007163B5"/>
    <w:rsid w:val="00716424"/>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23F5"/>
    <w:rsid w:val="007326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1D8"/>
    <w:rsid w:val="00746608"/>
    <w:rsid w:val="00746CE2"/>
    <w:rsid w:val="00746EAC"/>
    <w:rsid w:val="00746F16"/>
    <w:rsid w:val="007471D5"/>
    <w:rsid w:val="0074720B"/>
    <w:rsid w:val="007474A3"/>
    <w:rsid w:val="00747D8B"/>
    <w:rsid w:val="00747EB0"/>
    <w:rsid w:val="00751228"/>
    <w:rsid w:val="00752C50"/>
    <w:rsid w:val="007537DB"/>
    <w:rsid w:val="00753C68"/>
    <w:rsid w:val="007540AD"/>
    <w:rsid w:val="007543CB"/>
    <w:rsid w:val="00755EC7"/>
    <w:rsid w:val="00756F2A"/>
    <w:rsid w:val="007571E1"/>
    <w:rsid w:val="007575D7"/>
    <w:rsid w:val="00757F5E"/>
    <w:rsid w:val="007602E4"/>
    <w:rsid w:val="007604B2"/>
    <w:rsid w:val="00760C05"/>
    <w:rsid w:val="00760C87"/>
    <w:rsid w:val="007619D7"/>
    <w:rsid w:val="00761C8C"/>
    <w:rsid w:val="007623FB"/>
    <w:rsid w:val="0076319A"/>
    <w:rsid w:val="00763B30"/>
    <w:rsid w:val="00764724"/>
    <w:rsid w:val="00765281"/>
    <w:rsid w:val="007655FD"/>
    <w:rsid w:val="007660CB"/>
    <w:rsid w:val="00766BAD"/>
    <w:rsid w:val="00767860"/>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1E0B"/>
    <w:rsid w:val="00781FB7"/>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73D"/>
    <w:rsid w:val="00794BA7"/>
    <w:rsid w:val="00794C40"/>
    <w:rsid w:val="00795094"/>
    <w:rsid w:val="007957B1"/>
    <w:rsid w:val="00795C92"/>
    <w:rsid w:val="00796512"/>
    <w:rsid w:val="00797AFF"/>
    <w:rsid w:val="00797D03"/>
    <w:rsid w:val="007A0313"/>
    <w:rsid w:val="007A0E6E"/>
    <w:rsid w:val="007A18BD"/>
    <w:rsid w:val="007A1CB3"/>
    <w:rsid w:val="007A23F2"/>
    <w:rsid w:val="007A2553"/>
    <w:rsid w:val="007A27AD"/>
    <w:rsid w:val="007A306F"/>
    <w:rsid w:val="007A3B92"/>
    <w:rsid w:val="007A43A6"/>
    <w:rsid w:val="007A57A2"/>
    <w:rsid w:val="007A58A6"/>
    <w:rsid w:val="007A5EED"/>
    <w:rsid w:val="007A61D2"/>
    <w:rsid w:val="007A6261"/>
    <w:rsid w:val="007A6495"/>
    <w:rsid w:val="007A64AE"/>
    <w:rsid w:val="007A666F"/>
    <w:rsid w:val="007A6F2F"/>
    <w:rsid w:val="007A7053"/>
    <w:rsid w:val="007B080A"/>
    <w:rsid w:val="007B17DD"/>
    <w:rsid w:val="007B1B62"/>
    <w:rsid w:val="007B237C"/>
    <w:rsid w:val="007B25F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C7866"/>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0116"/>
    <w:rsid w:val="007E18EE"/>
    <w:rsid w:val="007E252D"/>
    <w:rsid w:val="007E2FA0"/>
    <w:rsid w:val="007E3EF5"/>
    <w:rsid w:val="007E4610"/>
    <w:rsid w:val="007E4715"/>
    <w:rsid w:val="007E4D98"/>
    <w:rsid w:val="007E4E18"/>
    <w:rsid w:val="007E505B"/>
    <w:rsid w:val="007E52A3"/>
    <w:rsid w:val="007E533C"/>
    <w:rsid w:val="007E53BD"/>
    <w:rsid w:val="007E5AC5"/>
    <w:rsid w:val="007E6B8F"/>
    <w:rsid w:val="007E7091"/>
    <w:rsid w:val="007E7475"/>
    <w:rsid w:val="007F0B9C"/>
    <w:rsid w:val="007F1133"/>
    <w:rsid w:val="007F12B6"/>
    <w:rsid w:val="007F142E"/>
    <w:rsid w:val="007F1726"/>
    <w:rsid w:val="007F1FEA"/>
    <w:rsid w:val="007F2363"/>
    <w:rsid w:val="007F2D64"/>
    <w:rsid w:val="007F38F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3A3"/>
    <w:rsid w:val="008044C1"/>
    <w:rsid w:val="00805143"/>
    <w:rsid w:val="008052C1"/>
    <w:rsid w:val="00805927"/>
    <w:rsid w:val="0080605F"/>
    <w:rsid w:val="00806384"/>
    <w:rsid w:val="00807786"/>
    <w:rsid w:val="00807BFF"/>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643A"/>
    <w:rsid w:val="00817196"/>
    <w:rsid w:val="0081757C"/>
    <w:rsid w:val="00820715"/>
    <w:rsid w:val="00820911"/>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61D"/>
    <w:rsid w:val="00827CAB"/>
    <w:rsid w:val="00827D6F"/>
    <w:rsid w:val="00830677"/>
    <w:rsid w:val="00830E87"/>
    <w:rsid w:val="0083207E"/>
    <w:rsid w:val="00832486"/>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6BBF"/>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922"/>
    <w:rsid w:val="00891CEA"/>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3E18"/>
    <w:rsid w:val="008A4275"/>
    <w:rsid w:val="008A44B8"/>
    <w:rsid w:val="008A4796"/>
    <w:rsid w:val="008A47F6"/>
    <w:rsid w:val="008A4944"/>
    <w:rsid w:val="008A4C51"/>
    <w:rsid w:val="008A4E29"/>
    <w:rsid w:val="008A4F62"/>
    <w:rsid w:val="008A51A8"/>
    <w:rsid w:val="008A547F"/>
    <w:rsid w:val="008A54C7"/>
    <w:rsid w:val="008A58A4"/>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194"/>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67F"/>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5B3"/>
    <w:rsid w:val="008E3C1B"/>
    <w:rsid w:val="008E3E1F"/>
    <w:rsid w:val="008E436E"/>
    <w:rsid w:val="008E4DF6"/>
    <w:rsid w:val="008E4E82"/>
    <w:rsid w:val="008E543D"/>
    <w:rsid w:val="008E548A"/>
    <w:rsid w:val="008E54CF"/>
    <w:rsid w:val="008E561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3F8"/>
    <w:rsid w:val="008F197A"/>
    <w:rsid w:val="008F19BC"/>
    <w:rsid w:val="008F1EAB"/>
    <w:rsid w:val="008F205C"/>
    <w:rsid w:val="008F33DC"/>
    <w:rsid w:val="008F37D2"/>
    <w:rsid w:val="008F4050"/>
    <w:rsid w:val="008F46EC"/>
    <w:rsid w:val="008F477F"/>
    <w:rsid w:val="008F53D0"/>
    <w:rsid w:val="008F6075"/>
    <w:rsid w:val="008F63CD"/>
    <w:rsid w:val="008F6BDC"/>
    <w:rsid w:val="008F6F19"/>
    <w:rsid w:val="008F7390"/>
    <w:rsid w:val="00900789"/>
    <w:rsid w:val="00900CA0"/>
    <w:rsid w:val="0090151D"/>
    <w:rsid w:val="009015A5"/>
    <w:rsid w:val="00902491"/>
    <w:rsid w:val="00902BDA"/>
    <w:rsid w:val="00902E62"/>
    <w:rsid w:val="0090336B"/>
    <w:rsid w:val="00903880"/>
    <w:rsid w:val="00903937"/>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30"/>
    <w:rsid w:val="00911DFB"/>
    <w:rsid w:val="009121B5"/>
    <w:rsid w:val="009125E0"/>
    <w:rsid w:val="00912976"/>
    <w:rsid w:val="009132C6"/>
    <w:rsid w:val="009134DC"/>
    <w:rsid w:val="0091386C"/>
    <w:rsid w:val="009139D9"/>
    <w:rsid w:val="00913A43"/>
    <w:rsid w:val="00913C79"/>
    <w:rsid w:val="00913D7D"/>
    <w:rsid w:val="00914233"/>
    <w:rsid w:val="009148D2"/>
    <w:rsid w:val="00914AD8"/>
    <w:rsid w:val="00914BC0"/>
    <w:rsid w:val="00914BCA"/>
    <w:rsid w:val="00914CC7"/>
    <w:rsid w:val="009154CF"/>
    <w:rsid w:val="009155B4"/>
    <w:rsid w:val="00916079"/>
    <w:rsid w:val="009164BD"/>
    <w:rsid w:val="0091691E"/>
    <w:rsid w:val="00916FCC"/>
    <w:rsid w:val="00917191"/>
    <w:rsid w:val="00917956"/>
    <w:rsid w:val="00917CE9"/>
    <w:rsid w:val="00917E2D"/>
    <w:rsid w:val="0092027E"/>
    <w:rsid w:val="00920359"/>
    <w:rsid w:val="009209EA"/>
    <w:rsid w:val="00920BF2"/>
    <w:rsid w:val="0092137F"/>
    <w:rsid w:val="00922010"/>
    <w:rsid w:val="00922060"/>
    <w:rsid w:val="0092265D"/>
    <w:rsid w:val="009226F0"/>
    <w:rsid w:val="0092270D"/>
    <w:rsid w:val="0092272E"/>
    <w:rsid w:val="00922BFE"/>
    <w:rsid w:val="00922DB8"/>
    <w:rsid w:val="00922E04"/>
    <w:rsid w:val="009230FA"/>
    <w:rsid w:val="009237EC"/>
    <w:rsid w:val="00923BD4"/>
    <w:rsid w:val="0092533B"/>
    <w:rsid w:val="0092560F"/>
    <w:rsid w:val="00925846"/>
    <w:rsid w:val="00925878"/>
    <w:rsid w:val="00925CBD"/>
    <w:rsid w:val="00927AAE"/>
    <w:rsid w:val="00927FE2"/>
    <w:rsid w:val="009302CF"/>
    <w:rsid w:val="00931BD9"/>
    <w:rsid w:val="00932130"/>
    <w:rsid w:val="00932952"/>
    <w:rsid w:val="009331E0"/>
    <w:rsid w:val="00933367"/>
    <w:rsid w:val="00933E80"/>
    <w:rsid w:val="00934396"/>
    <w:rsid w:val="0093496E"/>
    <w:rsid w:val="009349BB"/>
    <w:rsid w:val="00935002"/>
    <w:rsid w:val="00935A7F"/>
    <w:rsid w:val="00936949"/>
    <w:rsid w:val="00937473"/>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8D8"/>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13E"/>
    <w:rsid w:val="009724E4"/>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9D"/>
    <w:rsid w:val="009840D2"/>
    <w:rsid w:val="009842FC"/>
    <w:rsid w:val="00984738"/>
    <w:rsid w:val="00984E9E"/>
    <w:rsid w:val="00985253"/>
    <w:rsid w:val="009853B3"/>
    <w:rsid w:val="00985796"/>
    <w:rsid w:val="00986635"/>
    <w:rsid w:val="009866A1"/>
    <w:rsid w:val="00986B3C"/>
    <w:rsid w:val="0098707D"/>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13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1CC"/>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3F50"/>
    <w:rsid w:val="009C403E"/>
    <w:rsid w:val="009C41BE"/>
    <w:rsid w:val="009C4923"/>
    <w:rsid w:val="009C5410"/>
    <w:rsid w:val="009C5948"/>
    <w:rsid w:val="009C5A31"/>
    <w:rsid w:val="009C62EF"/>
    <w:rsid w:val="009C666E"/>
    <w:rsid w:val="009C6698"/>
    <w:rsid w:val="009C6B1E"/>
    <w:rsid w:val="009C742A"/>
    <w:rsid w:val="009C7657"/>
    <w:rsid w:val="009C78AC"/>
    <w:rsid w:val="009C7A75"/>
    <w:rsid w:val="009D0EC1"/>
    <w:rsid w:val="009D111B"/>
    <w:rsid w:val="009D1829"/>
    <w:rsid w:val="009D2044"/>
    <w:rsid w:val="009D2ACB"/>
    <w:rsid w:val="009D2C39"/>
    <w:rsid w:val="009D34E4"/>
    <w:rsid w:val="009D378A"/>
    <w:rsid w:val="009D492B"/>
    <w:rsid w:val="009D4D49"/>
    <w:rsid w:val="009D4F5A"/>
    <w:rsid w:val="009D4FF0"/>
    <w:rsid w:val="009D5262"/>
    <w:rsid w:val="009D5BB6"/>
    <w:rsid w:val="009D62ED"/>
    <w:rsid w:val="009D6641"/>
    <w:rsid w:val="009D67C7"/>
    <w:rsid w:val="009D6C0B"/>
    <w:rsid w:val="009D703C"/>
    <w:rsid w:val="009D718F"/>
    <w:rsid w:val="009D7788"/>
    <w:rsid w:val="009D7E42"/>
    <w:rsid w:val="009E0213"/>
    <w:rsid w:val="009E068F"/>
    <w:rsid w:val="009E07DE"/>
    <w:rsid w:val="009E23F6"/>
    <w:rsid w:val="009E271E"/>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3FD0"/>
    <w:rsid w:val="009F4D87"/>
    <w:rsid w:val="009F7274"/>
    <w:rsid w:val="009F753B"/>
    <w:rsid w:val="009F7BDB"/>
    <w:rsid w:val="009F7C5C"/>
    <w:rsid w:val="009F7DAD"/>
    <w:rsid w:val="00A00254"/>
    <w:rsid w:val="00A0026D"/>
    <w:rsid w:val="00A0039D"/>
    <w:rsid w:val="00A0060F"/>
    <w:rsid w:val="00A00C53"/>
    <w:rsid w:val="00A021CA"/>
    <w:rsid w:val="00A02D6D"/>
    <w:rsid w:val="00A04232"/>
    <w:rsid w:val="00A042C3"/>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2EFB"/>
    <w:rsid w:val="00A2351A"/>
    <w:rsid w:val="00A23DFC"/>
    <w:rsid w:val="00A23F25"/>
    <w:rsid w:val="00A24349"/>
    <w:rsid w:val="00A24EAC"/>
    <w:rsid w:val="00A253A7"/>
    <w:rsid w:val="00A264A9"/>
    <w:rsid w:val="00A265DF"/>
    <w:rsid w:val="00A2663B"/>
    <w:rsid w:val="00A26849"/>
    <w:rsid w:val="00A269B0"/>
    <w:rsid w:val="00A27785"/>
    <w:rsid w:val="00A279FB"/>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374E"/>
    <w:rsid w:val="00A54350"/>
    <w:rsid w:val="00A55EE6"/>
    <w:rsid w:val="00A56674"/>
    <w:rsid w:val="00A56C6D"/>
    <w:rsid w:val="00A601E5"/>
    <w:rsid w:val="00A60461"/>
    <w:rsid w:val="00A60DBF"/>
    <w:rsid w:val="00A61078"/>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28AF"/>
    <w:rsid w:val="00A83B47"/>
    <w:rsid w:val="00A8445F"/>
    <w:rsid w:val="00A852ED"/>
    <w:rsid w:val="00A8531C"/>
    <w:rsid w:val="00A85A38"/>
    <w:rsid w:val="00A85D63"/>
    <w:rsid w:val="00A869D9"/>
    <w:rsid w:val="00A8722D"/>
    <w:rsid w:val="00A877A9"/>
    <w:rsid w:val="00A91F23"/>
    <w:rsid w:val="00A920C7"/>
    <w:rsid w:val="00A9222E"/>
    <w:rsid w:val="00A92560"/>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356"/>
    <w:rsid w:val="00AB04D2"/>
    <w:rsid w:val="00AB0BC8"/>
    <w:rsid w:val="00AB11CA"/>
    <w:rsid w:val="00AB1387"/>
    <w:rsid w:val="00AB14D9"/>
    <w:rsid w:val="00AB19C7"/>
    <w:rsid w:val="00AB1B76"/>
    <w:rsid w:val="00AB1C41"/>
    <w:rsid w:val="00AB1F81"/>
    <w:rsid w:val="00AB2132"/>
    <w:rsid w:val="00AB3137"/>
    <w:rsid w:val="00AB3B29"/>
    <w:rsid w:val="00AB4AB8"/>
    <w:rsid w:val="00AB4BAA"/>
    <w:rsid w:val="00AB529D"/>
    <w:rsid w:val="00AB5469"/>
    <w:rsid w:val="00AB5E47"/>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D43"/>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B6"/>
    <w:rsid w:val="00AF4AFF"/>
    <w:rsid w:val="00AF6399"/>
    <w:rsid w:val="00AF643F"/>
    <w:rsid w:val="00AF65CA"/>
    <w:rsid w:val="00AF6DA0"/>
    <w:rsid w:val="00B006FE"/>
    <w:rsid w:val="00B007CB"/>
    <w:rsid w:val="00B00A65"/>
    <w:rsid w:val="00B00BFB"/>
    <w:rsid w:val="00B02AA9"/>
    <w:rsid w:val="00B02D93"/>
    <w:rsid w:val="00B02FA3"/>
    <w:rsid w:val="00B03281"/>
    <w:rsid w:val="00B03814"/>
    <w:rsid w:val="00B04772"/>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6A4"/>
    <w:rsid w:val="00B318DF"/>
    <w:rsid w:val="00B31A5E"/>
    <w:rsid w:val="00B32210"/>
    <w:rsid w:val="00B3262E"/>
    <w:rsid w:val="00B32BC1"/>
    <w:rsid w:val="00B337BC"/>
    <w:rsid w:val="00B34A46"/>
    <w:rsid w:val="00B3556B"/>
    <w:rsid w:val="00B35997"/>
    <w:rsid w:val="00B3635D"/>
    <w:rsid w:val="00B36F25"/>
    <w:rsid w:val="00B36F3A"/>
    <w:rsid w:val="00B372AA"/>
    <w:rsid w:val="00B40445"/>
    <w:rsid w:val="00B41888"/>
    <w:rsid w:val="00B44A42"/>
    <w:rsid w:val="00B44B37"/>
    <w:rsid w:val="00B44BFE"/>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6FD9"/>
    <w:rsid w:val="00B57004"/>
    <w:rsid w:val="00B57291"/>
    <w:rsid w:val="00B575E0"/>
    <w:rsid w:val="00B57A4E"/>
    <w:rsid w:val="00B57B83"/>
    <w:rsid w:val="00B57D38"/>
    <w:rsid w:val="00B57D49"/>
    <w:rsid w:val="00B57FF9"/>
    <w:rsid w:val="00B60BB3"/>
    <w:rsid w:val="00B62BEF"/>
    <w:rsid w:val="00B63658"/>
    <w:rsid w:val="00B63707"/>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4EC7"/>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83C"/>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2A9E"/>
    <w:rsid w:val="00BA33E1"/>
    <w:rsid w:val="00BA3A9A"/>
    <w:rsid w:val="00BA4E8B"/>
    <w:rsid w:val="00BA5484"/>
    <w:rsid w:val="00BA56D2"/>
    <w:rsid w:val="00BA5887"/>
    <w:rsid w:val="00BA58F5"/>
    <w:rsid w:val="00BA6169"/>
    <w:rsid w:val="00BA70BB"/>
    <w:rsid w:val="00BA76E0"/>
    <w:rsid w:val="00BB0554"/>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B7F4A"/>
    <w:rsid w:val="00BC024D"/>
    <w:rsid w:val="00BC0979"/>
    <w:rsid w:val="00BC0BC7"/>
    <w:rsid w:val="00BC0CE6"/>
    <w:rsid w:val="00BC0F31"/>
    <w:rsid w:val="00BC0FC0"/>
    <w:rsid w:val="00BC0FDC"/>
    <w:rsid w:val="00BC1353"/>
    <w:rsid w:val="00BC1A21"/>
    <w:rsid w:val="00BC1B66"/>
    <w:rsid w:val="00BC4D2E"/>
    <w:rsid w:val="00BC4E54"/>
    <w:rsid w:val="00BC504B"/>
    <w:rsid w:val="00BC5AD6"/>
    <w:rsid w:val="00BC63F6"/>
    <w:rsid w:val="00BC74D1"/>
    <w:rsid w:val="00BD0073"/>
    <w:rsid w:val="00BD0250"/>
    <w:rsid w:val="00BD3E95"/>
    <w:rsid w:val="00BD4889"/>
    <w:rsid w:val="00BD48AC"/>
    <w:rsid w:val="00BD4982"/>
    <w:rsid w:val="00BD4AE4"/>
    <w:rsid w:val="00BD55BA"/>
    <w:rsid w:val="00BD5762"/>
    <w:rsid w:val="00BD5F1A"/>
    <w:rsid w:val="00BD62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0DDA"/>
    <w:rsid w:val="00C014D9"/>
    <w:rsid w:val="00C015F1"/>
    <w:rsid w:val="00C01F33"/>
    <w:rsid w:val="00C02034"/>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2B35"/>
    <w:rsid w:val="00C239B2"/>
    <w:rsid w:val="00C23EAD"/>
    <w:rsid w:val="00C24AA4"/>
    <w:rsid w:val="00C24D21"/>
    <w:rsid w:val="00C2567C"/>
    <w:rsid w:val="00C26007"/>
    <w:rsid w:val="00C279B5"/>
    <w:rsid w:val="00C27C45"/>
    <w:rsid w:val="00C3137E"/>
    <w:rsid w:val="00C3171B"/>
    <w:rsid w:val="00C31BA5"/>
    <w:rsid w:val="00C31D66"/>
    <w:rsid w:val="00C3296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B78"/>
    <w:rsid w:val="00C45F08"/>
    <w:rsid w:val="00C46B7B"/>
    <w:rsid w:val="00C500B5"/>
    <w:rsid w:val="00C5010D"/>
    <w:rsid w:val="00C5097D"/>
    <w:rsid w:val="00C515C8"/>
    <w:rsid w:val="00C5269D"/>
    <w:rsid w:val="00C52877"/>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27D"/>
    <w:rsid w:val="00C62910"/>
    <w:rsid w:val="00C629E2"/>
    <w:rsid w:val="00C62B74"/>
    <w:rsid w:val="00C634E4"/>
    <w:rsid w:val="00C63540"/>
    <w:rsid w:val="00C6360A"/>
    <w:rsid w:val="00C63F84"/>
    <w:rsid w:val="00C64672"/>
    <w:rsid w:val="00C64696"/>
    <w:rsid w:val="00C654C6"/>
    <w:rsid w:val="00C65560"/>
    <w:rsid w:val="00C65765"/>
    <w:rsid w:val="00C65EBC"/>
    <w:rsid w:val="00C65F0C"/>
    <w:rsid w:val="00C66472"/>
    <w:rsid w:val="00C668F7"/>
    <w:rsid w:val="00C6692D"/>
    <w:rsid w:val="00C66DB7"/>
    <w:rsid w:val="00C671CA"/>
    <w:rsid w:val="00C67D98"/>
    <w:rsid w:val="00C70697"/>
    <w:rsid w:val="00C70D2F"/>
    <w:rsid w:val="00C728F3"/>
    <w:rsid w:val="00C72EF4"/>
    <w:rsid w:val="00C72F4E"/>
    <w:rsid w:val="00C736E7"/>
    <w:rsid w:val="00C73CCB"/>
    <w:rsid w:val="00C7412A"/>
    <w:rsid w:val="00C754E8"/>
    <w:rsid w:val="00C755E3"/>
    <w:rsid w:val="00C75D2F"/>
    <w:rsid w:val="00C76D0F"/>
    <w:rsid w:val="00C76D90"/>
    <w:rsid w:val="00C76E3C"/>
    <w:rsid w:val="00C77624"/>
    <w:rsid w:val="00C8080C"/>
    <w:rsid w:val="00C8085D"/>
    <w:rsid w:val="00C81568"/>
    <w:rsid w:val="00C82387"/>
    <w:rsid w:val="00C82773"/>
    <w:rsid w:val="00C82DFE"/>
    <w:rsid w:val="00C830E3"/>
    <w:rsid w:val="00C83A87"/>
    <w:rsid w:val="00C84C41"/>
    <w:rsid w:val="00C84C4B"/>
    <w:rsid w:val="00C857B3"/>
    <w:rsid w:val="00C85DC0"/>
    <w:rsid w:val="00C860EE"/>
    <w:rsid w:val="00C86CFF"/>
    <w:rsid w:val="00C87AD6"/>
    <w:rsid w:val="00C87B8F"/>
    <w:rsid w:val="00C87EAC"/>
    <w:rsid w:val="00C9027A"/>
    <w:rsid w:val="00C9068E"/>
    <w:rsid w:val="00C9099A"/>
    <w:rsid w:val="00C90B1C"/>
    <w:rsid w:val="00C91176"/>
    <w:rsid w:val="00C91E2A"/>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4CC"/>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58F4"/>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5FF"/>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4E0F"/>
    <w:rsid w:val="00CF5117"/>
    <w:rsid w:val="00CF5672"/>
    <w:rsid w:val="00CF57A9"/>
    <w:rsid w:val="00CF5F2B"/>
    <w:rsid w:val="00CF625B"/>
    <w:rsid w:val="00CF6712"/>
    <w:rsid w:val="00CF687E"/>
    <w:rsid w:val="00CF72B2"/>
    <w:rsid w:val="00CF743E"/>
    <w:rsid w:val="00D00F6C"/>
    <w:rsid w:val="00D018A7"/>
    <w:rsid w:val="00D01A7D"/>
    <w:rsid w:val="00D01D27"/>
    <w:rsid w:val="00D02803"/>
    <w:rsid w:val="00D0349B"/>
    <w:rsid w:val="00D04BBF"/>
    <w:rsid w:val="00D04EAA"/>
    <w:rsid w:val="00D05A48"/>
    <w:rsid w:val="00D060A1"/>
    <w:rsid w:val="00D0634C"/>
    <w:rsid w:val="00D06D04"/>
    <w:rsid w:val="00D07567"/>
    <w:rsid w:val="00D07A9B"/>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287B"/>
    <w:rsid w:val="00D235FD"/>
    <w:rsid w:val="00D239A7"/>
    <w:rsid w:val="00D23F47"/>
    <w:rsid w:val="00D24400"/>
    <w:rsid w:val="00D248DC"/>
    <w:rsid w:val="00D24B5D"/>
    <w:rsid w:val="00D24D6E"/>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0E7"/>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B91"/>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58E"/>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794"/>
    <w:rsid w:val="00D82A69"/>
    <w:rsid w:val="00D831B8"/>
    <w:rsid w:val="00D83480"/>
    <w:rsid w:val="00D83497"/>
    <w:rsid w:val="00D836AA"/>
    <w:rsid w:val="00D83F9D"/>
    <w:rsid w:val="00D84E2F"/>
    <w:rsid w:val="00D84F7C"/>
    <w:rsid w:val="00D85917"/>
    <w:rsid w:val="00D85D70"/>
    <w:rsid w:val="00D871CE"/>
    <w:rsid w:val="00D87270"/>
    <w:rsid w:val="00D87377"/>
    <w:rsid w:val="00D87EAC"/>
    <w:rsid w:val="00D90375"/>
    <w:rsid w:val="00D91078"/>
    <w:rsid w:val="00D9127D"/>
    <w:rsid w:val="00D91733"/>
    <w:rsid w:val="00D9196D"/>
    <w:rsid w:val="00D92036"/>
    <w:rsid w:val="00D92625"/>
    <w:rsid w:val="00D92982"/>
    <w:rsid w:val="00D9383B"/>
    <w:rsid w:val="00D9396B"/>
    <w:rsid w:val="00D9537D"/>
    <w:rsid w:val="00D95A1E"/>
    <w:rsid w:val="00D9613D"/>
    <w:rsid w:val="00D96293"/>
    <w:rsid w:val="00D9704D"/>
    <w:rsid w:val="00D977E9"/>
    <w:rsid w:val="00D97B8A"/>
    <w:rsid w:val="00DA1E71"/>
    <w:rsid w:val="00DA2891"/>
    <w:rsid w:val="00DA2A4E"/>
    <w:rsid w:val="00DA2AB8"/>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DAA"/>
    <w:rsid w:val="00DB6E10"/>
    <w:rsid w:val="00DB6FD5"/>
    <w:rsid w:val="00DC0BB6"/>
    <w:rsid w:val="00DC112E"/>
    <w:rsid w:val="00DC1234"/>
    <w:rsid w:val="00DC2D36"/>
    <w:rsid w:val="00DC3C87"/>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0102"/>
    <w:rsid w:val="00DE110B"/>
    <w:rsid w:val="00DE11C9"/>
    <w:rsid w:val="00DE1E23"/>
    <w:rsid w:val="00DE1E69"/>
    <w:rsid w:val="00DE1F4C"/>
    <w:rsid w:val="00DE23DC"/>
    <w:rsid w:val="00DE281D"/>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02F"/>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372"/>
    <w:rsid w:val="00E04560"/>
    <w:rsid w:val="00E04BB2"/>
    <w:rsid w:val="00E05500"/>
    <w:rsid w:val="00E05C39"/>
    <w:rsid w:val="00E05FEF"/>
    <w:rsid w:val="00E060FC"/>
    <w:rsid w:val="00E07799"/>
    <w:rsid w:val="00E10990"/>
    <w:rsid w:val="00E10E81"/>
    <w:rsid w:val="00E110E7"/>
    <w:rsid w:val="00E11B20"/>
    <w:rsid w:val="00E12763"/>
    <w:rsid w:val="00E128BD"/>
    <w:rsid w:val="00E12923"/>
    <w:rsid w:val="00E13310"/>
    <w:rsid w:val="00E13AB8"/>
    <w:rsid w:val="00E140BD"/>
    <w:rsid w:val="00E14213"/>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5ED"/>
    <w:rsid w:val="00E276D3"/>
    <w:rsid w:val="00E27883"/>
    <w:rsid w:val="00E303AE"/>
    <w:rsid w:val="00E30B5A"/>
    <w:rsid w:val="00E30E4F"/>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37F47"/>
    <w:rsid w:val="00E404A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47BB0"/>
    <w:rsid w:val="00E50125"/>
    <w:rsid w:val="00E50EEE"/>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6AE3"/>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7A6"/>
    <w:rsid w:val="00E83B48"/>
    <w:rsid w:val="00E84706"/>
    <w:rsid w:val="00E84761"/>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36D"/>
    <w:rsid w:val="00EA64B0"/>
    <w:rsid w:val="00EA6B68"/>
    <w:rsid w:val="00EA745A"/>
    <w:rsid w:val="00EA7A41"/>
    <w:rsid w:val="00EB0523"/>
    <w:rsid w:val="00EB077B"/>
    <w:rsid w:val="00EB0D24"/>
    <w:rsid w:val="00EB1933"/>
    <w:rsid w:val="00EB1B97"/>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28AD"/>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4B7"/>
    <w:rsid w:val="00ED2A60"/>
    <w:rsid w:val="00ED3808"/>
    <w:rsid w:val="00ED3F9B"/>
    <w:rsid w:val="00ED454D"/>
    <w:rsid w:val="00ED492C"/>
    <w:rsid w:val="00ED4AFA"/>
    <w:rsid w:val="00ED635F"/>
    <w:rsid w:val="00ED6BD6"/>
    <w:rsid w:val="00ED6E55"/>
    <w:rsid w:val="00ED78C9"/>
    <w:rsid w:val="00EE018F"/>
    <w:rsid w:val="00EE0D13"/>
    <w:rsid w:val="00EE1EEF"/>
    <w:rsid w:val="00EE1F98"/>
    <w:rsid w:val="00EE280C"/>
    <w:rsid w:val="00EE28F5"/>
    <w:rsid w:val="00EE35AB"/>
    <w:rsid w:val="00EE58D3"/>
    <w:rsid w:val="00EE5BB0"/>
    <w:rsid w:val="00EE6B5A"/>
    <w:rsid w:val="00EE7CE1"/>
    <w:rsid w:val="00EF00FF"/>
    <w:rsid w:val="00EF0FF5"/>
    <w:rsid w:val="00EF1733"/>
    <w:rsid w:val="00EF18FE"/>
    <w:rsid w:val="00EF2160"/>
    <w:rsid w:val="00EF2981"/>
    <w:rsid w:val="00EF3591"/>
    <w:rsid w:val="00EF3AD5"/>
    <w:rsid w:val="00EF3B00"/>
    <w:rsid w:val="00EF3D20"/>
    <w:rsid w:val="00EF5315"/>
    <w:rsid w:val="00EF539D"/>
    <w:rsid w:val="00EF53CD"/>
    <w:rsid w:val="00EF5787"/>
    <w:rsid w:val="00EF59C6"/>
    <w:rsid w:val="00EF5E6B"/>
    <w:rsid w:val="00EF60D0"/>
    <w:rsid w:val="00EF6D40"/>
    <w:rsid w:val="00EF7C03"/>
    <w:rsid w:val="00F00459"/>
    <w:rsid w:val="00F00A11"/>
    <w:rsid w:val="00F00C63"/>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52A"/>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CD6"/>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2783"/>
    <w:rsid w:val="00F2335D"/>
    <w:rsid w:val="00F23519"/>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019"/>
    <w:rsid w:val="00F36E1A"/>
    <w:rsid w:val="00F376AF"/>
    <w:rsid w:val="00F3773E"/>
    <w:rsid w:val="00F405CE"/>
    <w:rsid w:val="00F40F0B"/>
    <w:rsid w:val="00F41114"/>
    <w:rsid w:val="00F411BE"/>
    <w:rsid w:val="00F413CC"/>
    <w:rsid w:val="00F434C6"/>
    <w:rsid w:val="00F43B71"/>
    <w:rsid w:val="00F43D4A"/>
    <w:rsid w:val="00F43F65"/>
    <w:rsid w:val="00F457DA"/>
    <w:rsid w:val="00F468C8"/>
    <w:rsid w:val="00F4766C"/>
    <w:rsid w:val="00F477F2"/>
    <w:rsid w:val="00F47F89"/>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C56"/>
    <w:rsid w:val="00F607C5"/>
    <w:rsid w:val="00F609AA"/>
    <w:rsid w:val="00F60C18"/>
    <w:rsid w:val="00F60DEA"/>
    <w:rsid w:val="00F61363"/>
    <w:rsid w:val="00F62C23"/>
    <w:rsid w:val="00F6302A"/>
    <w:rsid w:val="00F63838"/>
    <w:rsid w:val="00F643D1"/>
    <w:rsid w:val="00F643D3"/>
    <w:rsid w:val="00F64C2B"/>
    <w:rsid w:val="00F64DC0"/>
    <w:rsid w:val="00F651BE"/>
    <w:rsid w:val="00F65F27"/>
    <w:rsid w:val="00F660C3"/>
    <w:rsid w:val="00F66217"/>
    <w:rsid w:val="00F67E37"/>
    <w:rsid w:val="00F67F53"/>
    <w:rsid w:val="00F67F8A"/>
    <w:rsid w:val="00F70104"/>
    <w:rsid w:val="00F703BE"/>
    <w:rsid w:val="00F71F69"/>
    <w:rsid w:val="00F72B72"/>
    <w:rsid w:val="00F7355C"/>
    <w:rsid w:val="00F73595"/>
    <w:rsid w:val="00F736B9"/>
    <w:rsid w:val="00F740F0"/>
    <w:rsid w:val="00F745E4"/>
    <w:rsid w:val="00F74BB9"/>
    <w:rsid w:val="00F75582"/>
    <w:rsid w:val="00F755A8"/>
    <w:rsid w:val="00F75791"/>
    <w:rsid w:val="00F75A12"/>
    <w:rsid w:val="00F76EFA"/>
    <w:rsid w:val="00F771F2"/>
    <w:rsid w:val="00F775B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4FC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2C03"/>
    <w:rsid w:val="00FA301D"/>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4C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5EB6"/>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5AF9"/>
    <w:rsid w:val="00FD67EC"/>
    <w:rsid w:val="00FD69B1"/>
    <w:rsid w:val="00FD710F"/>
    <w:rsid w:val="00FD74DB"/>
    <w:rsid w:val="00FD75E6"/>
    <w:rsid w:val="00FD75F1"/>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DE1"/>
    <w:rsid w:val="00FF4F60"/>
    <w:rsid w:val="00FF4F61"/>
    <w:rsid w:val="00FF5673"/>
    <w:rsid w:val="00FF587A"/>
    <w:rsid w:val="00FF5C91"/>
    <w:rsid w:val="00FF6310"/>
    <w:rsid w:val="00FF6E6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13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F11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13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180-Table-Caption,Caption Char2,Caption Char Char Char,Caption Char Char1,fig and tbl,fighead2,fighead21,fighead22,fighead23"/>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180-Table-Caption Char,Caption Char2 Char,Caption Char Char Char Char,Caption Char Char1 Char1,fig and tbl Char"/>
    <w:link w:val="Caption"/>
    <w:qFormat/>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qFormat/>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3970C4"/>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D82794"/>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8358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7507">
      <w:bodyDiv w:val="1"/>
      <w:marLeft w:val="0"/>
      <w:marRight w:val="0"/>
      <w:marTop w:val="0"/>
      <w:marBottom w:val="0"/>
      <w:divBdr>
        <w:top w:val="none" w:sz="0" w:space="0" w:color="auto"/>
        <w:left w:val="none" w:sz="0" w:space="0" w:color="auto"/>
        <w:bottom w:val="none" w:sz="0" w:space="0" w:color="auto"/>
        <w:right w:val="none" w:sz="0" w:space="0" w:color="auto"/>
      </w:divBdr>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0890045">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BD39-2E01-47F8-85F4-985D4AE483E5}">
  <ds:schemaRefs>
    <ds:schemaRef ds:uri="http://schemas.microsoft.com/sharepoint/v3/contenttype/forms"/>
  </ds:schemaRefs>
</ds:datastoreItem>
</file>

<file path=customXml/itemProps2.xml><?xml version="1.0" encoding="utf-8"?>
<ds:datastoreItem xmlns:ds="http://schemas.openxmlformats.org/officeDocument/2006/customXml" ds:itemID="{E915AA3E-C415-4409-BFF4-E47047C03F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C2510-6E93-484A-ABB4-34EC86F39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F383C8-3301-46A8-917D-F84A5D0D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2019-08-16T13:22:00Z</dcterms:created>
  <dcterms:modified xsi:type="dcterms:W3CDTF">2019-08-16T13:22:00Z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